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A14DD"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Author details</w:t>
      </w:r>
      <w:r w:rsidRPr="00AB17DD">
        <w:rPr>
          <w:rFonts w:ascii="Arial" w:hAnsi="Arial" w:cs="Arial"/>
        </w:rPr>
        <w:t xml:space="preserve">. </w:t>
      </w:r>
    </w:p>
    <w:p w14:paraId="46FF383A"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Jonathan William Minton [corresponding author]</w:t>
      </w:r>
    </w:p>
    <w:p w14:paraId="481CF006"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proofErr w:type="spellStart"/>
      <w:r w:rsidRPr="00AB17DD">
        <w:rPr>
          <w:rFonts w:ascii="Arial" w:hAnsi="Arial" w:cs="Arial"/>
        </w:rPr>
        <w:t>Orcid</w:t>
      </w:r>
      <w:proofErr w:type="spellEnd"/>
      <w:r w:rsidRPr="00AB17DD">
        <w:rPr>
          <w:rFonts w:ascii="Arial" w:hAnsi="Arial" w:cs="Arial"/>
        </w:rPr>
        <w:t xml:space="preserve"> id: 0000-0003-1207-6259</w:t>
      </w:r>
    </w:p>
    <w:p w14:paraId="1930DFB0"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Twitter handle: @</w:t>
      </w:r>
      <w:proofErr w:type="spellStart"/>
      <w:r w:rsidRPr="00AB17DD">
        <w:rPr>
          <w:rFonts w:ascii="Arial" w:hAnsi="Arial" w:cs="Arial"/>
        </w:rPr>
        <w:t>JonMinton</w:t>
      </w:r>
      <w:proofErr w:type="spellEnd"/>
      <w:r w:rsidRPr="00AB17DD">
        <w:rPr>
          <w:rFonts w:ascii="Arial" w:hAnsi="Arial" w:cs="Arial"/>
        </w:rPr>
        <w:t xml:space="preserve"> </w:t>
      </w:r>
    </w:p>
    <w:p w14:paraId="03021DAF"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 xml:space="preserve">Email address: </w:t>
      </w:r>
      <w:hyperlink r:id="rId8" w:history="1">
        <w:r w:rsidRPr="00AB17DD">
          <w:rPr>
            <w:rStyle w:val="Hyperlink"/>
            <w:rFonts w:ascii="Arial" w:hAnsi="Arial" w:cs="Arial"/>
            <w:color w:val="auto"/>
          </w:rPr>
          <w:t>jonathan.minton@glasgow.ac.uk</w:t>
        </w:r>
      </w:hyperlink>
      <w:r w:rsidRPr="00AB17DD">
        <w:rPr>
          <w:rFonts w:ascii="Arial" w:hAnsi="Arial" w:cs="Arial"/>
        </w:rPr>
        <w:t xml:space="preserve">; </w:t>
      </w:r>
      <w:hyperlink r:id="rId9" w:history="1">
        <w:r w:rsidRPr="00AB17DD">
          <w:rPr>
            <w:rStyle w:val="Hyperlink"/>
            <w:rFonts w:ascii="Arial" w:hAnsi="Arial" w:cs="Arial"/>
            <w:color w:val="auto"/>
          </w:rPr>
          <w:t>nate.minton@gmail.com</w:t>
        </w:r>
      </w:hyperlink>
      <w:r w:rsidRPr="00AB17DD">
        <w:rPr>
          <w:rFonts w:ascii="Arial" w:hAnsi="Arial" w:cs="Arial"/>
        </w:rPr>
        <w:t xml:space="preserve"> </w:t>
      </w:r>
    </w:p>
    <w:p w14:paraId="033985A4"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Telephone: +44 7866 022543</w:t>
      </w:r>
    </w:p>
    <w:p w14:paraId="50C8877F"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Room 110, 25 Bute Gardens, School of Social &amp; Political Sciences, University of Glasgow, Scotland, UK. G12 8RS</w:t>
      </w:r>
    </w:p>
    <w:p w14:paraId="3802F657"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rPr>
        <w:t>Abstract.</w:t>
      </w:r>
      <w:r w:rsidRPr="00AB17DD">
        <w:rPr>
          <w:rFonts w:ascii="Arial" w:hAnsi="Arial" w:cs="Arial"/>
        </w:rPr>
        <w:t xml:space="preserve"> [150-200 words]</w:t>
      </w:r>
    </w:p>
    <w:p w14:paraId="4C9908AA" w14:textId="75CAEBF7" w:rsidR="00EF39A9" w:rsidRPr="00EF39A9" w:rsidRDefault="008B44F3" w:rsidP="00EF39A9">
      <w:pPr>
        <w:spacing w:before="100" w:beforeAutospacing="1" w:after="100" w:afterAutospacing="1" w:line="480" w:lineRule="auto"/>
        <w:rPr>
          <w:rFonts w:ascii="Arial" w:hAnsi="Arial" w:cs="Arial"/>
        </w:rPr>
      </w:pPr>
      <w:r w:rsidRPr="00EF39A9">
        <w:rPr>
          <w:rFonts w:ascii="Arial" w:hAnsi="Arial" w:cs="Arial"/>
        </w:rPr>
        <w:t xml:space="preserve">This paper introduces a new model specification and procedure for estimating the effects of sectarian conflict on mortality rate structures for young adult males in Northern Ireland. This model specification assumes that additional mortality from the Troubles can be modelled by a function with two components: an impulse, meaning an initial jump in mortality that occurred in a given year, and a </w:t>
      </w:r>
      <w:r w:rsidR="00906F5E" w:rsidRPr="00EF39A9">
        <w:rPr>
          <w:rFonts w:ascii="Arial" w:hAnsi="Arial" w:cs="Arial"/>
        </w:rPr>
        <w:t>decay, meaning that conflict intensity continued to both persist and fall after the impulse. The model was developed after noticing a distinct mortality pattern in Northern Ireland’s all-cause mortality rates when compared visually against neighbouring populations, highlighting the importance of using appropriate visual methods for exploratory analysis of mortality structures and developing models accordingly. An innovative and related data visualisation approach, Lexis surface visualisations of model residuals, was used to further refine the model structure. As the model structure only requires all-cause mortality records to produce, it can be applied to estimating additional mortality likely attributable to sectarian conflict even in populations lacking more detailed records of causes of death</w:t>
      </w:r>
      <w:r w:rsidR="00EF39A9" w:rsidRPr="00EF39A9">
        <w:rPr>
          <w:rFonts w:ascii="Arial" w:hAnsi="Arial" w:cs="Arial"/>
        </w:rPr>
        <w:t>, and can be used to estimate the human costs of conflict in lower and middle income countries.</w:t>
      </w:r>
    </w:p>
    <w:p w14:paraId="67D12980"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rPr>
        <w:t>3-6</w:t>
      </w:r>
      <w:r w:rsidRPr="00AB17DD">
        <w:rPr>
          <w:rStyle w:val="apple-converted-space"/>
          <w:rFonts w:ascii="Arial" w:hAnsi="Arial" w:cs="Arial"/>
        </w:rPr>
        <w:t> </w:t>
      </w:r>
      <w:r w:rsidRPr="00AB17DD">
        <w:rPr>
          <w:rFonts w:ascii="Arial" w:hAnsi="Arial" w:cs="Arial"/>
          <w:b/>
          <w:bCs/>
        </w:rPr>
        <w:t>keywords</w:t>
      </w:r>
      <w:r w:rsidRPr="00AB17DD">
        <w:rPr>
          <w:rFonts w:ascii="Arial" w:hAnsi="Arial" w:cs="Arial"/>
        </w:rPr>
        <w:t xml:space="preserve">. </w:t>
      </w:r>
    </w:p>
    <w:p w14:paraId="5E31EF10" w14:textId="18D6C948" w:rsidR="00FD60E2" w:rsidRPr="00EF39A9" w:rsidRDefault="00EF39A9" w:rsidP="000B02C5">
      <w:pPr>
        <w:spacing w:line="480" w:lineRule="auto"/>
        <w:rPr>
          <w:rFonts w:ascii="Arial" w:hAnsi="Arial" w:cs="Arial"/>
        </w:rPr>
      </w:pPr>
      <w:r w:rsidRPr="00EF39A9">
        <w:rPr>
          <w:rFonts w:ascii="Arial" w:hAnsi="Arial" w:cs="Arial"/>
        </w:rPr>
        <w:lastRenderedPageBreak/>
        <w:t>All-cause mortality; Lexis surfaces; Northern Ireland; sectarianism; external mortality; methodology</w:t>
      </w:r>
    </w:p>
    <w:p w14:paraId="3CAD114E"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Funding details</w:t>
      </w:r>
      <w:r w:rsidRPr="00AB17DD">
        <w:rPr>
          <w:rFonts w:ascii="Arial" w:hAnsi="Arial" w:cs="Arial"/>
        </w:rPr>
        <w:t xml:space="preserve">. </w:t>
      </w:r>
    </w:p>
    <w:p w14:paraId="567DA4AB" w14:textId="4D6A2139" w:rsidR="00FD60E2" w:rsidRPr="00AB17DD" w:rsidRDefault="00BA467B" w:rsidP="000B02C5">
      <w:pPr>
        <w:spacing w:before="100" w:beforeAutospacing="1" w:after="100" w:afterAutospacing="1" w:line="480" w:lineRule="auto"/>
        <w:rPr>
          <w:rFonts w:ascii="Arial" w:hAnsi="Arial" w:cs="Arial"/>
        </w:rPr>
      </w:pPr>
      <w:r w:rsidRPr="00BA467B">
        <w:rPr>
          <w:rFonts w:ascii="Arial" w:hAnsi="Arial" w:cs="Arial"/>
        </w:rPr>
        <w:t>This research did not receive any specific grant from funding agencies in the public, commercial, or not-for-profit sectors.</w:t>
      </w:r>
    </w:p>
    <w:p w14:paraId="2D230AF7"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Disclosure statement</w:t>
      </w:r>
      <w:r w:rsidRPr="00AB17DD">
        <w:rPr>
          <w:rFonts w:ascii="Arial" w:hAnsi="Arial" w:cs="Arial"/>
        </w:rPr>
        <w:t xml:space="preserve">. </w:t>
      </w:r>
    </w:p>
    <w:p w14:paraId="34686D37" w14:textId="77777777" w:rsidR="00FD60E2" w:rsidRPr="00AB17DD" w:rsidRDefault="00FD60E2" w:rsidP="000B02C5">
      <w:pPr>
        <w:spacing w:before="100" w:beforeAutospacing="1" w:after="100" w:afterAutospacing="1" w:line="480" w:lineRule="auto"/>
        <w:rPr>
          <w:rFonts w:ascii="Arial" w:hAnsi="Arial" w:cs="Arial"/>
        </w:rPr>
      </w:pPr>
      <w:r w:rsidRPr="00AB17DD">
        <w:rPr>
          <w:rFonts w:ascii="Arial" w:hAnsi="Arial" w:cs="Arial"/>
        </w:rPr>
        <w:t>No potential conflict of interest was reported by the authors.</w:t>
      </w:r>
    </w:p>
    <w:p w14:paraId="25329566"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Biographical note.</w:t>
      </w:r>
      <w:r w:rsidRPr="00AB17DD">
        <w:rPr>
          <w:rStyle w:val="apple-converted-space"/>
          <w:rFonts w:ascii="Arial" w:hAnsi="Arial" w:cs="Arial"/>
        </w:rPr>
        <w:t> </w:t>
      </w:r>
      <w:r w:rsidRPr="00AB17DD">
        <w:rPr>
          <w:rFonts w:ascii="Arial" w:hAnsi="Arial" w:cs="Arial"/>
        </w:rPr>
        <w:t xml:space="preserve"> [up to 100 words]</w:t>
      </w:r>
    </w:p>
    <w:p w14:paraId="209A294C" w14:textId="1CFEE006" w:rsidR="00FD60E2" w:rsidRPr="00AB17DD" w:rsidRDefault="003575AB" w:rsidP="000B02C5">
      <w:pPr>
        <w:spacing w:before="100" w:beforeAutospacing="1" w:after="100" w:afterAutospacing="1" w:line="480" w:lineRule="auto"/>
        <w:rPr>
          <w:rFonts w:ascii="Arial" w:hAnsi="Arial" w:cs="Arial"/>
        </w:rPr>
      </w:pPr>
      <w:r w:rsidRPr="00AB17DD">
        <w:rPr>
          <w:rFonts w:ascii="Arial" w:hAnsi="Arial" w:cs="Arial"/>
        </w:rPr>
        <w:t>Jon Minton is a researcher based in the School of Social &amp; Political Science</w:t>
      </w:r>
      <w:r w:rsidR="0046718C" w:rsidRPr="00AB17DD">
        <w:rPr>
          <w:rFonts w:ascii="Arial" w:hAnsi="Arial" w:cs="Arial"/>
        </w:rPr>
        <w:t>s</w:t>
      </w:r>
      <w:r w:rsidRPr="00AB17DD">
        <w:rPr>
          <w:rFonts w:ascii="Arial" w:hAnsi="Arial" w:cs="Arial"/>
        </w:rPr>
        <w:t xml:space="preserve"> at the University of Glasgow. His primary research interest is in the applications of complex data visualisation approaches to exploring and understanding patterns in population data. </w:t>
      </w:r>
    </w:p>
    <w:p w14:paraId="552F07C6"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Geolocation information.</w:t>
      </w:r>
      <w:r w:rsidRPr="00AB17DD">
        <w:rPr>
          <w:rStyle w:val="apple-converted-space"/>
          <w:rFonts w:ascii="Arial" w:hAnsi="Arial" w:cs="Arial"/>
        </w:rPr>
        <w:t> </w:t>
      </w:r>
      <w:r w:rsidRPr="00AB17DD">
        <w:rPr>
          <w:rFonts w:ascii="Arial" w:hAnsi="Arial" w:cs="Arial"/>
        </w:rPr>
        <w:t xml:space="preserve"> </w:t>
      </w:r>
    </w:p>
    <w:p w14:paraId="084A157E" w14:textId="77777777" w:rsidR="00FD60E2" w:rsidRPr="00AB17DD" w:rsidRDefault="00FD60E2" w:rsidP="000B02C5">
      <w:pPr>
        <w:spacing w:line="480" w:lineRule="auto"/>
        <w:rPr>
          <w:rFonts w:ascii="Arial" w:hAnsi="Arial" w:cs="Arial"/>
        </w:rPr>
      </w:pPr>
      <w:r w:rsidRPr="00AB17DD">
        <w:rPr>
          <w:rFonts w:ascii="Arial" w:hAnsi="Arial" w:cs="Arial"/>
        </w:rPr>
        <w:t>Scotland, UK</w:t>
      </w:r>
    </w:p>
    <w:p w14:paraId="1D273F18"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Supplemental online material.</w:t>
      </w:r>
      <w:r w:rsidRPr="00AB17DD">
        <w:rPr>
          <w:rStyle w:val="apple-converted-space"/>
          <w:rFonts w:ascii="Arial" w:hAnsi="Arial" w:cs="Arial"/>
        </w:rPr>
        <w:t> </w:t>
      </w:r>
      <w:r w:rsidRPr="00AB17DD">
        <w:rPr>
          <w:rFonts w:ascii="Arial" w:hAnsi="Arial" w:cs="Arial"/>
        </w:rPr>
        <w:t xml:space="preserve"> </w:t>
      </w:r>
    </w:p>
    <w:p w14:paraId="05AC37AA" w14:textId="0A892313" w:rsidR="00FD60E2" w:rsidRPr="00AB17DD" w:rsidRDefault="003400A5" w:rsidP="003400A5">
      <w:pPr>
        <w:spacing w:line="480" w:lineRule="auto"/>
        <w:rPr>
          <w:rFonts w:ascii="Arial" w:hAnsi="Arial" w:cs="Arial"/>
        </w:rPr>
      </w:pPr>
      <w:r w:rsidRPr="00AB17DD">
        <w:rPr>
          <w:rFonts w:ascii="Arial" w:hAnsi="Arial" w:cs="Arial"/>
        </w:rPr>
        <w:t xml:space="preserve">The code used to produce the analyses presented here are available at the following location: </w:t>
      </w:r>
      <w:hyperlink r:id="rId10" w:history="1">
        <w:r w:rsidRPr="00AB17DD">
          <w:rPr>
            <w:rStyle w:val="Hyperlink"/>
            <w:rFonts w:ascii="Arial" w:hAnsi="Arial" w:cs="Arial"/>
            <w:color w:val="auto"/>
          </w:rPr>
          <w:t>https://github.com/JonMinton/Northern_Ireland_Troubles</w:t>
        </w:r>
      </w:hyperlink>
      <w:r w:rsidRPr="00AB17DD">
        <w:rPr>
          <w:rFonts w:ascii="Arial" w:hAnsi="Arial" w:cs="Arial"/>
        </w:rPr>
        <w:t xml:space="preserve"> </w:t>
      </w:r>
    </w:p>
    <w:p w14:paraId="06227E50" w14:textId="27DC085F" w:rsidR="00681EE6" w:rsidRPr="00AB17DD" w:rsidRDefault="00681EE6" w:rsidP="000B02C5">
      <w:pPr>
        <w:spacing w:line="480" w:lineRule="auto"/>
        <w:rPr>
          <w:rFonts w:ascii="Arial" w:hAnsi="Arial" w:cs="Arial"/>
        </w:rPr>
      </w:pPr>
      <w:r w:rsidRPr="00AB17DD">
        <w:rPr>
          <w:rFonts w:ascii="Arial" w:hAnsi="Arial" w:cs="Arial"/>
        </w:rPr>
        <w:t xml:space="preserve">A pre-print of this article and additional material is available from the following location: </w:t>
      </w:r>
      <w:hyperlink r:id="rId11" w:history="1">
        <w:r w:rsidRPr="00AB17DD">
          <w:rPr>
            <w:rFonts w:ascii="Arial" w:hAnsi="Arial" w:cs="Arial"/>
            <w:u w:val="single"/>
          </w:rPr>
          <w:t>https://osf.io/3pj2f/files/</w:t>
        </w:r>
      </w:hyperlink>
      <w:r w:rsidRPr="00AB17DD">
        <w:rPr>
          <w:rFonts w:ascii="Arial" w:hAnsi="Arial" w:cs="Arial"/>
        </w:rPr>
        <w:t xml:space="preserve"> </w:t>
      </w:r>
    </w:p>
    <w:p w14:paraId="42981E99" w14:textId="5DA2FAB5" w:rsidR="00681EE6" w:rsidRPr="00AB17DD" w:rsidRDefault="00681EE6" w:rsidP="00681EE6">
      <w:pPr>
        <w:spacing w:before="100" w:beforeAutospacing="1" w:after="100" w:afterAutospacing="1" w:line="480" w:lineRule="auto"/>
        <w:rPr>
          <w:rFonts w:ascii="Arial" w:hAnsi="Arial" w:cs="Arial"/>
        </w:rPr>
      </w:pPr>
      <w:r w:rsidRPr="00AB17DD">
        <w:rPr>
          <w:rFonts w:ascii="Arial" w:hAnsi="Arial" w:cs="Arial"/>
          <w:b/>
          <w:bCs/>
        </w:rPr>
        <w:t>Acknowledgement</w:t>
      </w:r>
      <w:r w:rsidRPr="00AB17DD">
        <w:rPr>
          <w:rStyle w:val="apple-converted-space"/>
          <w:rFonts w:ascii="Arial" w:hAnsi="Arial" w:cs="Arial"/>
        </w:rPr>
        <w:t> </w:t>
      </w:r>
      <w:r w:rsidRPr="00AB17DD">
        <w:rPr>
          <w:rFonts w:ascii="Arial" w:hAnsi="Arial" w:cs="Arial"/>
        </w:rPr>
        <w:t xml:space="preserve"> </w:t>
      </w:r>
    </w:p>
    <w:p w14:paraId="54B9F247" w14:textId="6680BA92" w:rsidR="00681EE6" w:rsidRPr="00AB17DD" w:rsidRDefault="00681EE6" w:rsidP="000B02C5">
      <w:pPr>
        <w:spacing w:line="480" w:lineRule="auto"/>
        <w:rPr>
          <w:rFonts w:ascii="Arial" w:hAnsi="Arial" w:cs="Arial"/>
        </w:rPr>
        <w:sectPr w:rsidR="00681EE6" w:rsidRPr="00AB17DD" w:rsidSect="001766BE">
          <w:footerReference w:type="default" r:id="rId12"/>
          <w:pgSz w:w="11906" w:h="16838"/>
          <w:pgMar w:top="1440" w:right="1440" w:bottom="1440" w:left="1440" w:header="708" w:footer="708" w:gutter="0"/>
          <w:cols w:space="708"/>
          <w:docGrid w:linePitch="360"/>
        </w:sectPr>
      </w:pPr>
      <w:r w:rsidRPr="00AB17DD">
        <w:rPr>
          <w:rFonts w:ascii="Arial" w:hAnsi="Arial" w:cs="Arial"/>
        </w:rPr>
        <w:t xml:space="preserve">I would like to acknowledge the following for helpful comments to an earlier draft: </w:t>
      </w:r>
      <w:r w:rsidR="00F6656A" w:rsidRPr="00AB17DD">
        <w:rPr>
          <w:rFonts w:ascii="Arial" w:hAnsi="Arial" w:cs="Arial"/>
        </w:rPr>
        <w:t xml:space="preserve">Ben Matthews, </w:t>
      </w:r>
      <w:r w:rsidRPr="00AB17DD">
        <w:rPr>
          <w:rFonts w:ascii="Arial" w:hAnsi="Arial" w:cs="Arial"/>
        </w:rPr>
        <w:t xml:space="preserve">Chris Claassen, Danny Dorling, Mark Green, Frank Popham, </w:t>
      </w:r>
      <w:proofErr w:type="gramStart"/>
      <w:r w:rsidRPr="00AB17DD">
        <w:rPr>
          <w:rFonts w:ascii="Arial" w:hAnsi="Arial" w:cs="Arial"/>
        </w:rPr>
        <w:t>Mark</w:t>
      </w:r>
      <w:proofErr w:type="gramEnd"/>
      <w:r w:rsidRPr="00AB17DD">
        <w:rPr>
          <w:rFonts w:ascii="Arial" w:hAnsi="Arial" w:cs="Arial"/>
        </w:rPr>
        <w:t xml:space="preserve"> Tranmer.</w:t>
      </w:r>
    </w:p>
    <w:p w14:paraId="11E251D0" w14:textId="1F061C67" w:rsidR="00F119C2" w:rsidRPr="00AB17DD" w:rsidRDefault="001840AD" w:rsidP="000B02C5">
      <w:pPr>
        <w:pStyle w:val="Heading1"/>
        <w:spacing w:line="480" w:lineRule="auto"/>
        <w:rPr>
          <w:color w:val="auto"/>
        </w:rPr>
      </w:pPr>
      <w:r w:rsidRPr="00AB17DD">
        <w:rPr>
          <w:color w:val="auto"/>
        </w:rPr>
        <w:lastRenderedPageBreak/>
        <w:t xml:space="preserve">The Shape of the Troubles: </w:t>
      </w:r>
      <w:r w:rsidR="008B44F3">
        <w:rPr>
          <w:color w:val="auto"/>
        </w:rPr>
        <w:t xml:space="preserve">Developing an Impulse-decay model for representing the effect of </w:t>
      </w:r>
      <w:r w:rsidRPr="00AB17DD">
        <w:rPr>
          <w:color w:val="auto"/>
        </w:rPr>
        <w:t xml:space="preserve">conflict-attributable excess deaths after 1972 in young adult males in Northern Ireland </w:t>
      </w:r>
    </w:p>
    <w:p w14:paraId="107F404D" w14:textId="24DB4E50" w:rsidR="00F1537E" w:rsidRPr="00AB17DD" w:rsidRDefault="00F1537E" w:rsidP="000B02C5">
      <w:pPr>
        <w:pStyle w:val="Heading2"/>
        <w:spacing w:line="480" w:lineRule="auto"/>
        <w:rPr>
          <w:color w:val="auto"/>
        </w:rPr>
      </w:pPr>
      <w:r w:rsidRPr="00AB17DD">
        <w:rPr>
          <w:color w:val="auto"/>
        </w:rPr>
        <w:t>Introduction</w:t>
      </w:r>
    </w:p>
    <w:p w14:paraId="3C6CBC9F" w14:textId="2A6C847A" w:rsidR="00734EE9" w:rsidRPr="006D4BD1" w:rsidRDefault="00734EE9" w:rsidP="000B02C5">
      <w:pPr>
        <w:spacing w:line="480" w:lineRule="auto"/>
        <w:rPr>
          <w:szCs w:val="24"/>
        </w:rPr>
      </w:pPr>
      <w:r w:rsidRPr="006D4BD1">
        <w:rPr>
          <w:szCs w:val="24"/>
        </w:rPr>
        <w:t xml:space="preserve">Sectarian conflict often takes the form of tit-for-tat: they harm us, so we harm them (so they harm use, so we harm them…). </w:t>
      </w:r>
      <w:r w:rsidR="008418F1" w:rsidRPr="006D4BD1">
        <w:rPr>
          <w:szCs w:val="24"/>
        </w:rPr>
        <w:t>Sectarian a</w:t>
      </w:r>
      <w:r w:rsidRPr="006D4BD1">
        <w:rPr>
          <w:szCs w:val="24"/>
        </w:rPr>
        <w:t>cts of violence beget further violence</w:t>
      </w:r>
      <w:r w:rsidR="00EF39A9" w:rsidRPr="006D4BD1">
        <w:rPr>
          <w:szCs w:val="24"/>
        </w:rPr>
        <w:t>,</w:t>
      </w:r>
      <w:r w:rsidRPr="006D4BD1">
        <w:rPr>
          <w:szCs w:val="24"/>
        </w:rPr>
        <w:t xml:space="preserve"> </w:t>
      </w:r>
      <w:r w:rsidR="00EF39A9" w:rsidRPr="006D4BD1">
        <w:rPr>
          <w:szCs w:val="24"/>
        </w:rPr>
        <w:t xml:space="preserve">the </w:t>
      </w:r>
      <w:r w:rsidRPr="006D4BD1">
        <w:rPr>
          <w:szCs w:val="24"/>
        </w:rPr>
        <w:t xml:space="preserve">most extreme </w:t>
      </w:r>
      <w:r w:rsidR="00EF39A9" w:rsidRPr="006D4BD1">
        <w:rPr>
          <w:szCs w:val="24"/>
        </w:rPr>
        <w:t xml:space="preserve">forms </w:t>
      </w:r>
      <w:r w:rsidRPr="006D4BD1">
        <w:rPr>
          <w:szCs w:val="24"/>
        </w:rPr>
        <w:t xml:space="preserve">of </w:t>
      </w:r>
      <w:r w:rsidR="008418F1" w:rsidRPr="006D4BD1">
        <w:rPr>
          <w:szCs w:val="24"/>
        </w:rPr>
        <w:t xml:space="preserve">which </w:t>
      </w:r>
      <w:r w:rsidRPr="006D4BD1">
        <w:rPr>
          <w:szCs w:val="24"/>
        </w:rPr>
        <w:t xml:space="preserve">are killings, and where sectarian tensions have tipped over into homicidal acts and reprisals, </w:t>
      </w:r>
      <w:r w:rsidR="008418F1" w:rsidRPr="006D4BD1">
        <w:rPr>
          <w:szCs w:val="24"/>
        </w:rPr>
        <w:t xml:space="preserve">additional deaths </w:t>
      </w:r>
      <w:r w:rsidRPr="006D4BD1">
        <w:rPr>
          <w:szCs w:val="24"/>
        </w:rPr>
        <w:t xml:space="preserve">become visible in the </w:t>
      </w:r>
      <w:r w:rsidR="00D1204F" w:rsidRPr="006D4BD1">
        <w:rPr>
          <w:szCs w:val="24"/>
        </w:rPr>
        <w:t xml:space="preserve">demographic records of the </w:t>
      </w:r>
      <w:r w:rsidR="008418F1" w:rsidRPr="006D4BD1">
        <w:rPr>
          <w:szCs w:val="24"/>
        </w:rPr>
        <w:t xml:space="preserve">affected </w:t>
      </w:r>
      <w:r w:rsidR="00D1204F" w:rsidRPr="006D4BD1">
        <w:rPr>
          <w:szCs w:val="24"/>
        </w:rPr>
        <w:t xml:space="preserve">populations. </w:t>
      </w:r>
    </w:p>
    <w:p w14:paraId="27285B98" w14:textId="72840693" w:rsidR="008418F1" w:rsidRPr="006D4BD1" w:rsidRDefault="00D1204F" w:rsidP="000B02C5">
      <w:pPr>
        <w:spacing w:line="480" w:lineRule="auto"/>
        <w:rPr>
          <w:szCs w:val="24"/>
        </w:rPr>
      </w:pPr>
      <w:r w:rsidRPr="006D4BD1">
        <w:rPr>
          <w:szCs w:val="24"/>
        </w:rPr>
        <w:t>The aim</w:t>
      </w:r>
      <w:r w:rsidR="008830E1" w:rsidRPr="006D4BD1">
        <w:rPr>
          <w:szCs w:val="24"/>
        </w:rPr>
        <w:t>s</w:t>
      </w:r>
      <w:r w:rsidRPr="006D4BD1">
        <w:rPr>
          <w:szCs w:val="24"/>
        </w:rPr>
        <w:t xml:space="preserve"> of this paper </w:t>
      </w:r>
      <w:r w:rsidR="008830E1" w:rsidRPr="006D4BD1">
        <w:rPr>
          <w:szCs w:val="24"/>
        </w:rPr>
        <w:t>are</w:t>
      </w:r>
      <w:r w:rsidRPr="006D4BD1">
        <w:rPr>
          <w:szCs w:val="24"/>
        </w:rPr>
        <w:t xml:space="preserve"> to first </w:t>
      </w:r>
      <w:r w:rsidRPr="006D4BD1">
        <w:rPr>
          <w:i/>
          <w:szCs w:val="24"/>
        </w:rPr>
        <w:t>illustrate</w:t>
      </w:r>
      <w:r w:rsidRPr="006D4BD1">
        <w:rPr>
          <w:szCs w:val="24"/>
        </w:rPr>
        <w:t xml:space="preserve">, then </w:t>
      </w:r>
      <w:r w:rsidR="008830E1" w:rsidRPr="006D4BD1">
        <w:rPr>
          <w:szCs w:val="24"/>
        </w:rPr>
        <w:t xml:space="preserve">secondly to </w:t>
      </w:r>
      <w:r w:rsidRPr="006D4BD1">
        <w:rPr>
          <w:szCs w:val="24"/>
        </w:rPr>
        <w:t xml:space="preserve">formally </w:t>
      </w:r>
      <w:r w:rsidRPr="006D4BD1">
        <w:rPr>
          <w:i/>
          <w:szCs w:val="24"/>
        </w:rPr>
        <w:t>represent</w:t>
      </w:r>
      <w:r w:rsidRPr="006D4BD1">
        <w:rPr>
          <w:szCs w:val="24"/>
        </w:rPr>
        <w:t xml:space="preserve">, the </w:t>
      </w:r>
      <w:r w:rsidRPr="006D4BD1">
        <w:rPr>
          <w:i/>
          <w:szCs w:val="24"/>
        </w:rPr>
        <w:t xml:space="preserve">shape </w:t>
      </w:r>
      <w:r w:rsidRPr="006D4BD1">
        <w:rPr>
          <w:szCs w:val="24"/>
        </w:rPr>
        <w:t xml:space="preserve">that the mortality effects of sectarianism in Northern Ireland had </w:t>
      </w:r>
      <w:r w:rsidR="008418F1" w:rsidRPr="006D4BD1">
        <w:rPr>
          <w:szCs w:val="24"/>
        </w:rPr>
        <w:t xml:space="preserve">on young adult male mortality risks </w:t>
      </w:r>
      <w:r w:rsidRPr="006D4BD1">
        <w:rPr>
          <w:szCs w:val="24"/>
        </w:rPr>
        <w:t xml:space="preserve">in the early 1970s and subsequent decades, a period commonly known as the Troubles. By </w:t>
      </w:r>
      <w:r w:rsidRPr="006D4BD1">
        <w:rPr>
          <w:i/>
          <w:szCs w:val="24"/>
        </w:rPr>
        <w:t>illustrating</w:t>
      </w:r>
      <w:r w:rsidRPr="006D4BD1">
        <w:rPr>
          <w:szCs w:val="24"/>
        </w:rPr>
        <w:t xml:space="preserve"> this shape, I mean presenting mortality rates as a </w:t>
      </w:r>
      <w:r w:rsidR="008418F1" w:rsidRPr="006D4BD1">
        <w:rPr>
          <w:szCs w:val="24"/>
        </w:rPr>
        <w:t xml:space="preserve">Lexis surface, a </w:t>
      </w:r>
      <w:r w:rsidRPr="006D4BD1">
        <w:rPr>
          <w:szCs w:val="24"/>
        </w:rPr>
        <w:t xml:space="preserve">tiled </w:t>
      </w:r>
      <w:r w:rsidR="008418F1" w:rsidRPr="006D4BD1">
        <w:rPr>
          <w:szCs w:val="24"/>
        </w:rPr>
        <w:t xml:space="preserve">arrangement </w:t>
      </w:r>
      <w:r w:rsidRPr="006D4BD1">
        <w:rPr>
          <w:szCs w:val="24"/>
        </w:rPr>
        <w:t xml:space="preserve">of coloured values, each row a different age, and each column a different year. </w:t>
      </w:r>
      <w:r w:rsidR="00EF39A9" w:rsidRPr="006D4BD1">
        <w:rPr>
          <w:szCs w:val="24"/>
        </w:rPr>
        <w:t xml:space="preserve">By </w:t>
      </w:r>
      <w:r w:rsidR="00EF39A9" w:rsidRPr="006D4BD1">
        <w:rPr>
          <w:i/>
          <w:szCs w:val="24"/>
        </w:rPr>
        <w:t xml:space="preserve">representing </w:t>
      </w:r>
      <w:r w:rsidR="00EF39A9" w:rsidRPr="006D4BD1">
        <w:rPr>
          <w:szCs w:val="24"/>
        </w:rPr>
        <w:t xml:space="preserve">the shape, I mean developing a statistical model specification which incorporates the key structural feature, the ‘shape of the Troubles’, which was identified through Lexis surface visualisation. </w:t>
      </w:r>
    </w:p>
    <w:p w14:paraId="55ABAC42" w14:textId="2DB4260B" w:rsidR="00C71CA6" w:rsidRPr="006D4BD1" w:rsidRDefault="008418F1" w:rsidP="000B02C5">
      <w:pPr>
        <w:spacing w:line="480" w:lineRule="auto"/>
        <w:rPr>
          <w:szCs w:val="24"/>
        </w:rPr>
      </w:pPr>
      <w:r w:rsidRPr="006D4BD1">
        <w:rPr>
          <w:szCs w:val="24"/>
        </w:rPr>
        <w:t xml:space="preserve">I </w:t>
      </w:r>
      <w:r w:rsidR="00A2729D" w:rsidRPr="006D4BD1">
        <w:rPr>
          <w:szCs w:val="24"/>
        </w:rPr>
        <w:t xml:space="preserve">represent </w:t>
      </w:r>
      <w:r w:rsidRPr="006D4BD1">
        <w:rPr>
          <w:szCs w:val="24"/>
        </w:rPr>
        <w:t xml:space="preserve">the </w:t>
      </w:r>
      <w:r w:rsidR="008830E1" w:rsidRPr="006D4BD1">
        <w:rPr>
          <w:szCs w:val="24"/>
        </w:rPr>
        <w:t xml:space="preserve">‘shape of the Troubles’ </w:t>
      </w:r>
      <w:r w:rsidR="00A2729D" w:rsidRPr="006D4BD1">
        <w:rPr>
          <w:szCs w:val="24"/>
        </w:rPr>
        <w:t xml:space="preserve">through an </w:t>
      </w:r>
      <w:r w:rsidRPr="006D4BD1">
        <w:rPr>
          <w:szCs w:val="24"/>
        </w:rPr>
        <w:t xml:space="preserve">Impulse-decay (ID) function, which has two </w:t>
      </w:r>
      <w:r w:rsidR="008830E1" w:rsidRPr="006D4BD1">
        <w:rPr>
          <w:szCs w:val="24"/>
        </w:rPr>
        <w:t xml:space="preserve">properties. </w:t>
      </w:r>
      <w:r w:rsidRPr="006D4BD1">
        <w:rPr>
          <w:szCs w:val="24"/>
        </w:rPr>
        <w:t xml:space="preserve">Firstly, </w:t>
      </w:r>
      <w:r w:rsidR="008830E1" w:rsidRPr="006D4BD1">
        <w:rPr>
          <w:szCs w:val="24"/>
        </w:rPr>
        <w:t xml:space="preserve">it has a clear </w:t>
      </w:r>
      <w:r w:rsidR="008830E1" w:rsidRPr="006D4BD1">
        <w:rPr>
          <w:i/>
          <w:szCs w:val="24"/>
        </w:rPr>
        <w:t>time of onset (or ‘impulse’)</w:t>
      </w:r>
      <w:r w:rsidR="008830E1" w:rsidRPr="006D4BD1">
        <w:rPr>
          <w:szCs w:val="24"/>
        </w:rPr>
        <w:t xml:space="preserve">, with no visible mortality effect before this time, and a substantial effect afterwards. </w:t>
      </w:r>
      <w:r w:rsidRPr="006D4BD1">
        <w:rPr>
          <w:szCs w:val="24"/>
        </w:rPr>
        <w:t>Secondly</w:t>
      </w:r>
      <w:r w:rsidR="008830E1" w:rsidRPr="006D4BD1">
        <w:rPr>
          <w:szCs w:val="24"/>
        </w:rPr>
        <w:t xml:space="preserve">, after onset, the intensity of the effect </w:t>
      </w:r>
      <w:r w:rsidR="008830E1" w:rsidRPr="006D4BD1">
        <w:rPr>
          <w:i/>
          <w:szCs w:val="24"/>
        </w:rPr>
        <w:t>decay</w:t>
      </w:r>
      <w:r w:rsidRPr="006D4BD1">
        <w:rPr>
          <w:i/>
          <w:szCs w:val="24"/>
        </w:rPr>
        <w:t>s</w:t>
      </w:r>
      <w:r w:rsidR="008830E1" w:rsidRPr="006D4BD1">
        <w:rPr>
          <w:i/>
          <w:szCs w:val="24"/>
        </w:rPr>
        <w:t xml:space="preserve"> exponentially </w:t>
      </w:r>
      <w:r w:rsidR="008830E1" w:rsidRPr="006D4BD1">
        <w:rPr>
          <w:szCs w:val="24"/>
        </w:rPr>
        <w:t xml:space="preserve">with time. </w:t>
      </w:r>
      <w:r w:rsidR="00452D1C">
        <w:rPr>
          <w:szCs w:val="24"/>
        </w:rPr>
        <w:t xml:space="preserve">At an aggregate level, with access only to numbers of deaths and population sizes by age, year and gender, and not to additional information on cause of death or social group affiliation, this ID function appears to provide a reasonable representation of excess mortality likely due to sectarian conflict of a tit-for-tat character. I would argue it is an ‘efficient’ way of producing such estimates, </w:t>
      </w:r>
      <w:r w:rsidR="006335EF">
        <w:rPr>
          <w:szCs w:val="24"/>
        </w:rPr>
        <w:t xml:space="preserve">which can produce reasonable inferences about the human toll of such conflicts given only standard demographic data. This means it has value for estimating the deaths </w:t>
      </w:r>
      <w:r w:rsidR="006335EF">
        <w:rPr>
          <w:szCs w:val="24"/>
        </w:rPr>
        <w:lastRenderedPageBreak/>
        <w:t xml:space="preserve">attributable to other conflicts across the world where the more meticulously collected records of conflict-attributable deaths made in Northern Ireland’s case are not available. </w:t>
      </w:r>
    </w:p>
    <w:p w14:paraId="0A79F217" w14:textId="4384CA87" w:rsidR="00FF41CE" w:rsidRPr="008418F1" w:rsidRDefault="003E10FD" w:rsidP="00AB17DD">
      <w:pPr>
        <w:pStyle w:val="Heading2"/>
        <w:spacing w:line="480" w:lineRule="auto"/>
        <w:rPr>
          <w:sz w:val="24"/>
          <w:szCs w:val="24"/>
        </w:rPr>
      </w:pPr>
      <w:r w:rsidRPr="008418F1">
        <w:rPr>
          <w:color w:val="auto"/>
          <w:sz w:val="24"/>
          <w:szCs w:val="24"/>
        </w:rPr>
        <w:t>Background and Intuition: Mortality in Northern Ireland compared with its Neighbours</w:t>
      </w:r>
    </w:p>
    <w:p w14:paraId="2501A82D" w14:textId="4B225FB7" w:rsidR="00CC7A28" w:rsidRDefault="003E10FD" w:rsidP="003E10FD">
      <w:pPr>
        <w:spacing w:line="480" w:lineRule="auto"/>
        <w:rPr>
          <w:szCs w:val="24"/>
        </w:rPr>
      </w:pPr>
      <w:r w:rsidRPr="006D4BD1">
        <w:rPr>
          <w:szCs w:val="24"/>
        </w:rPr>
        <w:t xml:space="preserve">Before providing a more formal description of the mortality model introduced above, it is useful to present some of those visualisations which led to the model being developed in the first place. As with much research, the origins of this paper are in a surprising but incidental finding in a previous paper </w:t>
      </w:r>
      <w:r w:rsidR="006335EF">
        <w:rPr>
          <w:szCs w:val="24"/>
        </w:rPr>
        <w:fldChar w:fldCharType="begin" w:fldLock="1"/>
      </w:r>
      <w:r w:rsidR="006335EF">
        <w:rPr>
          <w:szCs w:val="24"/>
        </w:rPr>
        <w:instrText>ADDIN CSL_CITATION {"citationItems":[{"id":"ITEM-1","itemData":{"DOI":"10.1136/jech-2016-207379","ISSN":"0143-005X","author":[{"dropping-particle":"","family":"Minton","given":"Jon","non-dropping-particle":"","parse-names":false,"suffix":""},{"dropping-particle":"","family":"Shaw","given":"Richard","non-dropping-particle":"","parse-names":false,"suffix":""},{"dropping-particle":"","family":"Green","given":"Mark A","non-dropping-particle":"","parse-names":false,"suffix":""},{"dropping-particle":"","family":"Vanderbloemen","given":"Laura","non-dropping-particle":"","parse-names":false,"suffix":""},{"dropping-particle":"","family":"Popham","given":"Frank","non-dropping-particle":"","parse-names":false,"suffix":""},{"dropping-particle":"","family":"McCartney","given":"Gerry","non-dropping-particle":"","parse-names":false,"suffix":""}],"container-title":"Journal of Epidemiology and Community Health","id":"ITEM-1","issue":"5","issued":{"date-parts":[["2017","5"]]},"page":"461-467","title":"Visualising and quantifying 'excess deaths' in Scotland compared with the rest of the UK and the rest of Western Europe","type":"article-journal","volume":"71"},"uris":["http://www.mendeley.com/documents/?uuid=17a1df2d-baf4-4bf7-b34d-48a070dd75e5"]}],"mendeley":{"formattedCitation":"(Jon Minton et al., 2017)","plainTextFormattedCitation":"(Jon Minton et al., 2017)","previouslyFormattedCitation":"(Jon Minton et al., 2017)"},"properties":{"noteIndex":0},"schema":"https://github.com/citation-style-language/schema/raw/master/csl-citation.json"}</w:instrText>
      </w:r>
      <w:r w:rsidR="006335EF">
        <w:rPr>
          <w:szCs w:val="24"/>
        </w:rPr>
        <w:fldChar w:fldCharType="separate"/>
      </w:r>
      <w:r w:rsidR="006335EF" w:rsidRPr="006335EF">
        <w:rPr>
          <w:noProof/>
          <w:szCs w:val="24"/>
        </w:rPr>
        <w:t>(Jon Minton et al., 2017)</w:t>
      </w:r>
      <w:r w:rsidR="006335EF">
        <w:rPr>
          <w:szCs w:val="24"/>
        </w:rPr>
        <w:fldChar w:fldCharType="end"/>
      </w:r>
      <w:r w:rsidR="006335EF">
        <w:rPr>
          <w:szCs w:val="24"/>
        </w:rPr>
        <w:t xml:space="preserve">. </w:t>
      </w:r>
      <w:r w:rsidR="00CC7A28">
        <w:rPr>
          <w:szCs w:val="24"/>
        </w:rPr>
        <w:t xml:space="preserve">Because the methodology employed in this paper is unusual and builds on the methodology of the earlier paper, this background section will focus on methodology rather than the history of violent sectarian conflict in Northern Ireland; the appendix contains further details on this history. </w:t>
      </w:r>
    </w:p>
    <w:p w14:paraId="1F4804E0" w14:textId="4B9D9B77" w:rsidR="003E10FD" w:rsidRPr="006D4BD1" w:rsidRDefault="003E10FD" w:rsidP="003E10FD">
      <w:pPr>
        <w:spacing w:line="480" w:lineRule="auto"/>
        <w:rPr>
          <w:szCs w:val="24"/>
        </w:rPr>
      </w:pPr>
      <w:r w:rsidRPr="006D4BD1">
        <w:rPr>
          <w:szCs w:val="24"/>
        </w:rPr>
        <w:t xml:space="preserve">In this earlier paper, the substantive focus was on </w:t>
      </w:r>
      <w:r w:rsidR="0012189F" w:rsidRPr="006D4BD1">
        <w:rPr>
          <w:szCs w:val="24"/>
        </w:rPr>
        <w:t xml:space="preserve">understanding the contribution that differences in age-specific mortality rates between Scottish and non-Scottish populations had to ‘the Scottish Effect’: i.e. to Scottish populations tending to have shorter life expectancies and higher standardised mortality ratios (SMRs) than most comparable populations. The aim was also to understand whether these difference in age-specific mortality rates had been persistent over time, or whether age-specific mortality rates had been converging or diverging compared with neighbouring populations. </w:t>
      </w:r>
    </w:p>
    <w:p w14:paraId="3137B771" w14:textId="5179BA3E" w:rsidR="002A2E64" w:rsidRPr="006D4BD1" w:rsidRDefault="006335EF" w:rsidP="003E10FD">
      <w:pPr>
        <w:spacing w:line="480" w:lineRule="auto"/>
        <w:rPr>
          <w:szCs w:val="24"/>
        </w:rPr>
      </w:pPr>
      <w:r>
        <w:rPr>
          <w:szCs w:val="24"/>
        </w:rPr>
        <w:t xml:space="preserve">In </w:t>
      </w:r>
      <w:r>
        <w:rPr>
          <w:szCs w:val="24"/>
        </w:rPr>
        <w:fldChar w:fldCharType="begin" w:fldLock="1"/>
      </w:r>
      <w:r>
        <w:rPr>
          <w:szCs w:val="24"/>
        </w:rPr>
        <w:instrText>ADDIN CSL_CITATION {"citationItems":[{"id":"ITEM-1","itemData":{"DOI":"10.1136/jech-2016-207379","ISSN":"0143-005X","author":[{"dropping-particle":"","family":"Minton","given":"Jon","non-dropping-particle":"","parse-names":false,"suffix":""},{"dropping-particle":"","family":"Shaw","given":"Richard","non-dropping-particle":"","parse-names":false,"suffix":""},{"dropping-particle":"","family":"Green","given":"Mark A","non-dropping-particle":"","parse-names":false,"suffix":""},{"dropping-particle":"","family":"Vanderbloemen","given":"Laura","non-dropping-particle":"","parse-names":false,"suffix":""},{"dropping-particle":"","family":"Popham","given":"Frank","non-dropping-particle":"","parse-names":false,"suffix":""},{"dropping-particle":"","family":"McCartney","given":"Gerry","non-dropping-particle":"","parse-names":false,"suffix":""}],"container-title":"Journal of Epidemiology and Community Health","id":"ITEM-1","issue":"5","issued":{"date-parts":[["2017","5"]]},"page":"461-467","title":"Visualising and quantifying 'excess deaths' in Scotland compared with the rest of the UK and the rest of Western Europe","type":"article-journal","volume":"71"},"uris":["http://www.mendeley.com/documents/?uuid=17a1df2d-baf4-4bf7-b34d-48a070dd75e5"]}],"mendeley":{"formattedCitation":"(Jon Minton et al., 2017)","plainTextFormattedCitation":"(Jon Minton et al., 2017)","previouslyFormattedCitation":"(Jon Minton et al., 2017)"},"properties":{"noteIndex":0},"schema":"https://github.com/citation-style-language/schema/raw/master/csl-citation.json"}</w:instrText>
      </w:r>
      <w:r>
        <w:rPr>
          <w:szCs w:val="24"/>
        </w:rPr>
        <w:fldChar w:fldCharType="separate"/>
      </w:r>
      <w:r w:rsidRPr="006335EF">
        <w:rPr>
          <w:noProof/>
          <w:szCs w:val="24"/>
        </w:rPr>
        <w:t>(Jon Minton et al., 2017)</w:t>
      </w:r>
      <w:r>
        <w:rPr>
          <w:szCs w:val="24"/>
        </w:rPr>
        <w:fldChar w:fldCharType="end"/>
      </w:r>
      <w:r>
        <w:rPr>
          <w:szCs w:val="24"/>
        </w:rPr>
        <w:t xml:space="preserve"> </w:t>
      </w:r>
      <w:r w:rsidR="002A2E64" w:rsidRPr="006D4BD1">
        <w:rPr>
          <w:szCs w:val="24"/>
        </w:rPr>
        <w:t xml:space="preserve">two types of LS visualisation were produced: shaded level plots (SLPs), showing the mortality surfaces for a single population group; and comparative level plots (CLPs), which show the degree of difference in age-year specific mortality rates on the log scale using colour and shade. For each CLP an index population B is compared with a comparator population A. Red cells indicate higher age-year mortality rates in B than A, and blue cells indicate higher age-year mortality rates in A than B. </w:t>
      </w:r>
      <w:r w:rsidR="00263DF3" w:rsidRPr="006D4BD1">
        <w:rPr>
          <w:szCs w:val="24"/>
        </w:rPr>
        <w:fldChar w:fldCharType="begin"/>
      </w:r>
      <w:r w:rsidR="00263DF3" w:rsidRPr="006D4BD1">
        <w:rPr>
          <w:szCs w:val="24"/>
        </w:rPr>
        <w:instrText xml:space="preserve"> REF _Ref511379017 \h </w:instrText>
      </w:r>
      <w:r w:rsidR="008418F1" w:rsidRPr="006D4BD1">
        <w:rPr>
          <w:szCs w:val="24"/>
        </w:rPr>
        <w:instrText xml:space="preserve"> \* MERGEFORMAT </w:instrText>
      </w:r>
      <w:r w:rsidR="00263DF3" w:rsidRPr="006D4BD1">
        <w:rPr>
          <w:szCs w:val="24"/>
        </w:rPr>
      </w:r>
      <w:r w:rsidR="00263DF3" w:rsidRPr="006D4BD1">
        <w:rPr>
          <w:szCs w:val="24"/>
        </w:rPr>
        <w:fldChar w:fldCharType="separate"/>
      </w:r>
      <w:r w:rsidR="00E622EA" w:rsidRPr="006D4BD1">
        <w:rPr>
          <w:szCs w:val="24"/>
        </w:rPr>
        <w:t xml:space="preserve">Figure </w:t>
      </w:r>
      <w:r w:rsidR="00E622EA" w:rsidRPr="006D4BD1">
        <w:rPr>
          <w:noProof/>
          <w:szCs w:val="24"/>
        </w:rPr>
        <w:t>1</w:t>
      </w:r>
      <w:r w:rsidR="00263DF3" w:rsidRPr="006D4BD1">
        <w:rPr>
          <w:szCs w:val="24"/>
        </w:rPr>
        <w:fldChar w:fldCharType="end"/>
      </w:r>
      <w:r w:rsidR="008418F1" w:rsidRPr="006D4BD1">
        <w:rPr>
          <w:szCs w:val="24"/>
        </w:rPr>
        <w:t xml:space="preserve"> shows a CLP</w:t>
      </w:r>
      <w:r w:rsidR="00DF49B7" w:rsidRPr="006D4BD1">
        <w:rPr>
          <w:szCs w:val="24"/>
        </w:rPr>
        <w:t>, in which red cells indicate higher mortality rates in Northern Ireland than in Scotland, and the intensity of the shade indicates the size of the difference in hazards between age-year matched populations. The second</w:t>
      </w:r>
      <w:r w:rsidR="00263DF3" w:rsidRPr="006D4BD1">
        <w:rPr>
          <w:szCs w:val="24"/>
        </w:rPr>
        <w:t xml:space="preserve"> column</w:t>
      </w:r>
      <w:r w:rsidR="00DF49B7" w:rsidRPr="006D4BD1">
        <w:rPr>
          <w:szCs w:val="24"/>
        </w:rPr>
        <w:t xml:space="preserve"> compares mortality hazards between Northern Ireland and the rest of the UK (Scotland, and England</w:t>
      </w:r>
      <w:r w:rsidR="00263DF3" w:rsidRPr="006D4BD1">
        <w:rPr>
          <w:szCs w:val="24"/>
        </w:rPr>
        <w:t xml:space="preserve"> &amp; Wales combined); the </w:t>
      </w:r>
      <w:r w:rsidR="00263DF3" w:rsidRPr="006D4BD1">
        <w:rPr>
          <w:szCs w:val="24"/>
        </w:rPr>
        <w:lastRenderedPageBreak/>
        <w:t>third column</w:t>
      </w:r>
      <w:r w:rsidR="00DF49B7" w:rsidRPr="006D4BD1">
        <w:rPr>
          <w:szCs w:val="24"/>
        </w:rPr>
        <w:t xml:space="preserve"> compares mortality hazards between Northern Ireland and the rest of Western Europe (</w:t>
      </w:r>
      <w:proofErr w:type="spellStart"/>
      <w:r w:rsidR="00DF49B7" w:rsidRPr="006D4BD1">
        <w:rPr>
          <w:szCs w:val="24"/>
        </w:rPr>
        <w:t>rWE</w:t>
      </w:r>
      <w:proofErr w:type="spellEnd"/>
      <w:r w:rsidR="00DF49B7" w:rsidRPr="006D4BD1">
        <w:rPr>
          <w:szCs w:val="24"/>
        </w:rPr>
        <w:t xml:space="preserve">), and the </w:t>
      </w:r>
      <w:r w:rsidR="00263DF3" w:rsidRPr="006D4BD1">
        <w:rPr>
          <w:szCs w:val="24"/>
        </w:rPr>
        <w:t xml:space="preserve">right-most column </w:t>
      </w:r>
      <w:r w:rsidR="00DF49B7" w:rsidRPr="006D4BD1">
        <w:rPr>
          <w:szCs w:val="24"/>
        </w:rPr>
        <w:t xml:space="preserve">compares mortality hazards between Northern Ireland and Eastern Europe. </w:t>
      </w:r>
    </w:p>
    <w:p w14:paraId="70B18EA1" w14:textId="77777777" w:rsidR="008270C1" w:rsidRPr="008418F1" w:rsidRDefault="008270C1" w:rsidP="00AB17DD">
      <w:pPr>
        <w:keepNext/>
        <w:spacing w:line="480" w:lineRule="auto"/>
        <w:rPr>
          <w:sz w:val="24"/>
          <w:szCs w:val="24"/>
        </w:rPr>
      </w:pPr>
      <w:r w:rsidRPr="008418F1">
        <w:rPr>
          <w:noProof/>
          <w:sz w:val="24"/>
          <w:szCs w:val="24"/>
          <w:lang w:eastAsia="en-GB"/>
        </w:rPr>
        <w:drawing>
          <wp:inline distT="0" distB="0" distL="0" distR="0" wp14:anchorId="59FA0909" wp14:editId="517068A6">
            <wp:extent cx="5730240" cy="5730240"/>
            <wp:effectExtent l="0" t="0" r="3810" b="3810"/>
            <wp:docPr id="11" name="Picture 11" descr="E:\repos\northern_ireland_troubles\figures\clp_n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clp_ni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inline>
        </w:drawing>
      </w:r>
    </w:p>
    <w:p w14:paraId="5D68E2E8" w14:textId="274F2619" w:rsidR="008270C1" w:rsidRPr="008418F1" w:rsidRDefault="008270C1" w:rsidP="00AB17DD">
      <w:pPr>
        <w:pStyle w:val="Caption"/>
        <w:rPr>
          <w:color w:val="auto"/>
          <w:sz w:val="20"/>
          <w:szCs w:val="24"/>
        </w:rPr>
      </w:pPr>
      <w:bookmarkStart w:id="0" w:name="_Ref511379017"/>
      <w:r w:rsidRPr="008418F1">
        <w:rPr>
          <w:color w:val="auto"/>
          <w:sz w:val="20"/>
          <w:szCs w:val="24"/>
        </w:rPr>
        <w:t xml:space="preserve">Figure </w:t>
      </w:r>
      <w:r w:rsidRPr="008418F1">
        <w:rPr>
          <w:color w:val="auto"/>
          <w:sz w:val="20"/>
          <w:szCs w:val="24"/>
        </w:rPr>
        <w:fldChar w:fldCharType="begin"/>
      </w:r>
      <w:r w:rsidRPr="008418F1">
        <w:rPr>
          <w:color w:val="auto"/>
          <w:sz w:val="20"/>
          <w:szCs w:val="24"/>
        </w:rPr>
        <w:instrText xml:space="preserve"> SEQ Figure \* ARABIC </w:instrText>
      </w:r>
      <w:r w:rsidRPr="008418F1">
        <w:rPr>
          <w:color w:val="auto"/>
          <w:sz w:val="20"/>
          <w:szCs w:val="24"/>
        </w:rPr>
        <w:fldChar w:fldCharType="separate"/>
      </w:r>
      <w:r w:rsidR="00BA467B">
        <w:rPr>
          <w:noProof/>
          <w:color w:val="auto"/>
          <w:sz w:val="20"/>
          <w:szCs w:val="24"/>
        </w:rPr>
        <w:t>1</w:t>
      </w:r>
      <w:r w:rsidRPr="008418F1">
        <w:rPr>
          <w:color w:val="auto"/>
          <w:sz w:val="20"/>
          <w:szCs w:val="24"/>
        </w:rPr>
        <w:fldChar w:fldCharType="end"/>
      </w:r>
      <w:bookmarkEnd w:id="0"/>
      <w:r w:rsidRPr="008418F1">
        <w:rPr>
          <w:color w:val="auto"/>
          <w:sz w:val="20"/>
          <w:szCs w:val="24"/>
        </w:rPr>
        <w:t xml:space="preserve"> Comparative level plots (CLPs) for age-year specific mortality in Northern Ireland compared with other population groups. Differences shown are differences in log</w:t>
      </w:r>
      <w:r w:rsidRPr="008418F1">
        <w:rPr>
          <w:color w:val="auto"/>
          <w:sz w:val="20"/>
          <w:szCs w:val="24"/>
        </w:rPr>
        <w:softHyphen/>
      </w:r>
      <w:r w:rsidRPr="008418F1">
        <w:rPr>
          <w:color w:val="auto"/>
          <w:sz w:val="20"/>
          <w:szCs w:val="24"/>
          <w:vertAlign w:val="subscript"/>
        </w:rPr>
        <w:t xml:space="preserve">10 </w:t>
      </w:r>
      <w:r w:rsidRPr="008418F1">
        <w:rPr>
          <w:color w:val="auto"/>
          <w:sz w:val="20"/>
          <w:szCs w:val="24"/>
          <w:vertAlign w:val="subscript"/>
        </w:rPr>
        <w:softHyphen/>
      </w:r>
      <w:r w:rsidRPr="008418F1">
        <w:rPr>
          <w:color w:val="auto"/>
          <w:sz w:val="20"/>
          <w:szCs w:val="24"/>
          <w:vertAlign w:val="subscript"/>
        </w:rPr>
        <w:softHyphen/>
        <w:t xml:space="preserve"> </w:t>
      </w:r>
      <w:r w:rsidRPr="008418F1">
        <w:rPr>
          <w:color w:val="auto"/>
          <w:sz w:val="20"/>
          <w:szCs w:val="24"/>
        </w:rPr>
        <w:t>mortality rates, truncated within the range -0.30 to 0.30. Rest of UK comprises England &amp; Wales (GBRTENW) and Scotland (GBR_SCO); Rest of Western Europe comprises Austria (AUT), Belgium (BEL), Switzerland (CHE), East Germany (DEUTE), West Germany (DEUTW), France (FRACNP), Scotland (GBR_SCO), England &amp; Wales (GBRCENW), Ireland (IRL), Luxembourg (LUX) and Netherlands (NLD);  Eastern Europe comprises Estonia (EST), Lithuania (LTU), Latvia (LVA), Slovenia (SVN), Slovakia (SVK), Poland (POL), Ukraine (UKR) and Belarus (BLR)  Source: Human Mortality Database</w:t>
      </w:r>
    </w:p>
    <w:p w14:paraId="12E67C59" w14:textId="2E6B172E" w:rsidR="00B710AB" w:rsidRPr="006D4BD1" w:rsidRDefault="008270C1" w:rsidP="003E10FD">
      <w:pPr>
        <w:spacing w:line="480" w:lineRule="auto"/>
        <w:rPr>
          <w:szCs w:val="24"/>
        </w:rPr>
      </w:pPr>
      <w:r w:rsidRPr="006D4BD1">
        <w:rPr>
          <w:szCs w:val="24"/>
        </w:rPr>
        <w:lastRenderedPageBreak/>
        <w:t xml:space="preserve">Within </w:t>
      </w:r>
      <w:r w:rsidRPr="006D4BD1">
        <w:rPr>
          <w:szCs w:val="24"/>
        </w:rPr>
        <w:fldChar w:fldCharType="begin"/>
      </w:r>
      <w:r w:rsidRPr="006D4BD1">
        <w:rPr>
          <w:szCs w:val="24"/>
        </w:rPr>
        <w:instrText xml:space="preserve"> REF _Ref511379017 \h </w:instrText>
      </w:r>
      <w:r w:rsidR="008418F1" w:rsidRPr="006D4BD1">
        <w:rPr>
          <w:szCs w:val="24"/>
        </w:rPr>
        <w:instrText xml:space="preserve"> \* MERGEFORMAT </w:instrText>
      </w:r>
      <w:r w:rsidRPr="006D4BD1">
        <w:rPr>
          <w:szCs w:val="24"/>
        </w:rPr>
      </w:r>
      <w:r w:rsidRPr="006D4BD1">
        <w:rPr>
          <w:szCs w:val="24"/>
        </w:rPr>
        <w:fldChar w:fldCharType="separate"/>
      </w:r>
      <w:r w:rsidR="00E622EA" w:rsidRPr="006D4BD1">
        <w:rPr>
          <w:szCs w:val="24"/>
        </w:rPr>
        <w:t xml:space="preserve">Figure </w:t>
      </w:r>
      <w:r w:rsidR="00E622EA" w:rsidRPr="006D4BD1">
        <w:rPr>
          <w:noProof/>
          <w:szCs w:val="24"/>
        </w:rPr>
        <w:t>1</w:t>
      </w:r>
      <w:r w:rsidRPr="006D4BD1">
        <w:rPr>
          <w:szCs w:val="24"/>
        </w:rPr>
        <w:fldChar w:fldCharType="end"/>
      </w:r>
      <w:r w:rsidRPr="006D4BD1">
        <w:rPr>
          <w:szCs w:val="24"/>
        </w:rPr>
        <w:t xml:space="preserve"> a distinct asymmetric red vertical band is evident for male population comparisons, stretching between around ages 15 and 40, beginning in 1972</w:t>
      </w:r>
      <w:r w:rsidR="00B710AB" w:rsidRPr="006D4BD1">
        <w:rPr>
          <w:szCs w:val="24"/>
        </w:rPr>
        <w:t xml:space="preserve">. Mortality rates for young adult males (aged approximately 18 to 22 years) increased briefly above those seen in Eastern Europe (right column), even though mortality rates in Eastern Europe have tended to be much higher than those for those born after the establishment (and subsequent collapse) of the USSR; this is evident in the blue diagonal triangular features seen in these CLPs.  A similar pattern is not observed for female populations. The rest of this paper </w:t>
      </w:r>
      <w:r w:rsidR="00263DF3" w:rsidRPr="006D4BD1">
        <w:rPr>
          <w:szCs w:val="24"/>
        </w:rPr>
        <w:t xml:space="preserve">proceeds incrementally from this initial observation, beginning with level plots and summary statistics of mortality rates and death counts observed in the age groups most affected, then proceeding to describe and fit the structural model developed in order to represent the characteristics of this feature. </w:t>
      </w:r>
    </w:p>
    <w:p w14:paraId="52E756A0" w14:textId="77777777" w:rsidR="00B710AB" w:rsidRPr="00AB17DD" w:rsidRDefault="00B710AB" w:rsidP="00B710AB">
      <w:pPr>
        <w:pStyle w:val="Heading2"/>
        <w:spacing w:line="480" w:lineRule="auto"/>
        <w:rPr>
          <w:color w:val="auto"/>
        </w:rPr>
      </w:pPr>
      <w:r w:rsidRPr="00AB17DD">
        <w:rPr>
          <w:color w:val="auto"/>
        </w:rPr>
        <w:t xml:space="preserve">Data and Methods </w:t>
      </w:r>
    </w:p>
    <w:p w14:paraId="0684229D" w14:textId="5400D3CE" w:rsidR="00EC57E3" w:rsidRDefault="00B710AB">
      <w:pPr>
        <w:spacing w:line="480" w:lineRule="auto"/>
      </w:pPr>
      <w:r w:rsidRPr="006D4BD1">
        <w:t xml:space="preserve">Data on all-cause mortality and population size, disaggregated by gender, age in single years and year, were extracted from the Human Mortality Database (HMD). </w:t>
      </w:r>
      <w:r w:rsidRPr="006D4BD1">
        <w:fldChar w:fldCharType="begin" w:fldLock="1"/>
      </w:r>
      <w:r w:rsidR="006335EF">
        <w:instrText>ADDIN CSL_CITATION {"citationItems":[{"id":"ITEM-1","itemData":{"URL":"www.mortality.org","accessed":{"date-parts":[["2017","6","13"]]},"author":[{"dropping-particle":"","family":"University of California","given":"Berkeley (USA); Max Plank Institute for Demographic Research (Germany)","non-dropping-particle":"","parse-names":false,"suffix":""}],"id":"ITEM-1","issued":{"date-parts":[["2017"]]},"title":"Human Mortality Database","type":"webpage"},"uris":["http://www.mendeley.com/documents/?uuid=58f3b93d-f91e-4ac6-a981-7aa46d2d4863"]}],"mendeley":{"formattedCitation":"(University of California, 2017)","plainTextFormattedCitation":"(University of California, 2017)","previouslyFormattedCitation":"(University of California, 2017)"},"properties":{"noteIndex":0},"schema":"https://github.com/citation-style-language/schema/raw/master/csl-citation.json"}</w:instrText>
      </w:r>
      <w:r w:rsidRPr="006D4BD1">
        <w:fldChar w:fldCharType="separate"/>
      </w:r>
      <w:r w:rsidRPr="006D4BD1">
        <w:rPr>
          <w:noProof/>
        </w:rPr>
        <w:t>(University of California, 2017)</w:t>
      </w:r>
      <w:r w:rsidRPr="006D4BD1">
        <w:fldChar w:fldCharType="end"/>
      </w:r>
      <w:r w:rsidRPr="006D4BD1">
        <w:t xml:space="preserve"> Mortality rates were calculated by dividing death counts by population exposure (adjusted population counts)</w:t>
      </w:r>
      <w:r w:rsidR="007479BA" w:rsidRPr="006D4BD1">
        <w:t>, with a continuity correction of 0.5 added to both numerator and denominator due to the use of the log scale and Northern Ireland’s relatively small population size</w:t>
      </w:r>
      <w:r w:rsidRPr="006D4BD1">
        <w:t xml:space="preserve">. All data management and analyses were performed using the R statistical programming environment. </w:t>
      </w:r>
      <w:r w:rsidRPr="006D4BD1">
        <w:fldChar w:fldCharType="begin" w:fldLock="1"/>
      </w:r>
      <w:r w:rsidR="006335EF">
        <w:instrText>ADDIN CSL_CITATION {"citationItems":[{"id":"ITEM-1","itemData":{"author":[{"dropping-particle":"","family":"R Core Team","given":"","non-dropping-particle":"","parse-names":false,"suffix":""}],"id":"ITEM-1","issued":{"date-parts":[["2016"]]},"number":"3.3.0","publisher":"Foundation for Statistical Computing,","publisher-place":"Vienna, Austria","title":"R: A language and environment for statistical computing","type":"article"},"uris":["http://www.mendeley.com/documents/?uuid=4e7b17cd-0633-4dae-9200-f8d0ec01c485"]}],"mendeley":{"formattedCitation":"(R Core Team, 2016)","plainTextFormattedCitation":"(R Core Team, 2016)","previouslyFormattedCitation":"(R Core Team, 2016)"},"properties":{"noteIndex":0},"schema":"https://github.com/citation-style-language/schema/raw/master/csl-citation.json"}</w:instrText>
      </w:r>
      <w:r w:rsidRPr="006D4BD1">
        <w:fldChar w:fldCharType="separate"/>
      </w:r>
      <w:r w:rsidRPr="006D4BD1">
        <w:rPr>
          <w:noProof/>
        </w:rPr>
        <w:t>(R Core Team, 2016)</w:t>
      </w:r>
      <w:r w:rsidRPr="006D4BD1">
        <w:fldChar w:fldCharType="end"/>
      </w:r>
      <w:r w:rsidR="008418F1" w:rsidRPr="006D4BD1">
        <w:t xml:space="preserve"> All code produced in this context of this research is available from the following </w:t>
      </w:r>
      <w:proofErr w:type="spellStart"/>
      <w:r w:rsidR="008418F1" w:rsidRPr="006D4BD1">
        <w:t>github</w:t>
      </w:r>
      <w:proofErr w:type="spellEnd"/>
      <w:r w:rsidR="008418F1" w:rsidRPr="006D4BD1">
        <w:t xml:space="preserve"> repository: </w:t>
      </w:r>
      <w:hyperlink r:id="rId14" w:history="1">
        <w:r w:rsidR="008418F1" w:rsidRPr="006D4BD1">
          <w:t>https://github.com/JonMinton/Northern_Ireland_Troubles</w:t>
        </w:r>
      </w:hyperlink>
      <w:r w:rsidR="006D4BD1" w:rsidRPr="006D4BD1">
        <w:t xml:space="preserve"> </w:t>
      </w:r>
      <w:r w:rsidR="008418F1" w:rsidRPr="006D4BD1">
        <w:t xml:space="preserve"> </w:t>
      </w:r>
    </w:p>
    <w:p w14:paraId="78620B41" w14:textId="6D2F1FE9" w:rsidR="00CC7A28" w:rsidRDefault="00CC7A28" w:rsidP="00CC7A28">
      <w:pPr>
        <w:pStyle w:val="Heading3"/>
      </w:pPr>
      <w:r>
        <w:t>Use of Lexis surfaces in a model development workflow</w:t>
      </w:r>
    </w:p>
    <w:p w14:paraId="6456B373" w14:textId="7A540D22" w:rsidR="00CC7A28" w:rsidRPr="00CC7A28" w:rsidRDefault="00CC7A28" w:rsidP="00BA22B9">
      <w:pPr>
        <w:spacing w:line="480" w:lineRule="auto"/>
      </w:pPr>
      <w:r>
        <w:t xml:space="preserve">One of the key innovations of this paper is in using Lexis surfaces at multiple stages in a broader research workflow. The aim of the workflow was to select and build an appropriate structural model for characterising the salient features identified through visual exploration of Lexis mortality surfaces. As discussed above, this began with </w:t>
      </w:r>
      <w:r w:rsidR="00854877">
        <w:t xml:space="preserve">noticing an unexpected feature when comparing Northern Ireland’s mortality surface against a range of comparators. Variations of the Lexis surface </w:t>
      </w:r>
      <w:r w:rsidR="00854877">
        <w:lastRenderedPageBreak/>
        <w:t>are then used at a range of subsequent stages in data exploration, model development and testing, and t</w:t>
      </w:r>
      <w:r w:rsidR="00BA22B9">
        <w:t xml:space="preserve">he visualisation of model predictions and outputs. </w:t>
      </w:r>
    </w:p>
    <w:p w14:paraId="7C5FC3D9" w14:textId="00E94CAE" w:rsidR="003C1534" w:rsidRPr="00FA2F76" w:rsidRDefault="003C1534" w:rsidP="00AB17DD">
      <w:pPr>
        <w:pStyle w:val="Heading3"/>
      </w:pPr>
      <w:r w:rsidRPr="00AB17DD">
        <w:rPr>
          <w:color w:val="auto"/>
        </w:rPr>
        <w:t xml:space="preserve">Initial visual exploration of data </w:t>
      </w:r>
    </w:p>
    <w:p w14:paraId="7A80C859" w14:textId="3BAA9578" w:rsidR="00B710AB" w:rsidRPr="006D4BD1" w:rsidRDefault="00B710AB" w:rsidP="00B710AB">
      <w:pPr>
        <w:spacing w:line="480" w:lineRule="auto"/>
        <w:rPr>
          <w:szCs w:val="24"/>
        </w:rPr>
      </w:pPr>
      <w:r w:rsidRPr="006D4BD1">
        <w:rPr>
          <w:szCs w:val="24"/>
        </w:rPr>
        <w:t xml:space="preserve">In the first stage of the analysis, mortality rates by age and year </w:t>
      </w:r>
      <w:r w:rsidR="00263DF3" w:rsidRPr="006D4BD1">
        <w:rPr>
          <w:szCs w:val="24"/>
        </w:rPr>
        <w:t>are</w:t>
      </w:r>
      <w:r w:rsidRPr="006D4BD1">
        <w:rPr>
          <w:szCs w:val="24"/>
        </w:rPr>
        <w:t xml:space="preserve"> explored visually </w:t>
      </w:r>
      <w:r w:rsidR="00AA65BF" w:rsidRPr="006D4BD1">
        <w:rPr>
          <w:szCs w:val="24"/>
        </w:rPr>
        <w:t>using Lexis surface level plots for a wide range of ages</w:t>
      </w:r>
      <w:r w:rsidRPr="006D4BD1">
        <w:rPr>
          <w:szCs w:val="24"/>
        </w:rPr>
        <w:t xml:space="preserve">. </w:t>
      </w:r>
      <w:r w:rsidRPr="006D4BD1">
        <w:rPr>
          <w:szCs w:val="24"/>
        </w:rPr>
        <w:fldChar w:fldCharType="begin" w:fldLock="1"/>
      </w:r>
      <w:r w:rsidR="006335EF">
        <w:rPr>
          <w:szCs w:val="24"/>
        </w:rPr>
        <w:instrText>ADDIN CSL_CITATION {"citationItems":[{"id":"ITEM-1","itemData":{"DOI":"10.1016/j.sste.2014.04.003","ISSN":"18775853","PMID":"25113591","abstract":"This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 2014 Elsevier Ltd.","author":[{"dropping-particle":"","family":"Minton","given":"Jonathan","non-dropping-particle":"","parse-names":false,"suffix":""}],"container-title":"Spatial and Spatio-temporal Epidemiology","id":"ITEM-1","issued":{"date-parts":[["2014"]]},"page":"49-66","title":"Real geographies and virtual landscapes: Exploring the influence on place and space on mortality Lexis surfaces using shaded contour maps","type":"article-journal","volume":"10"},"uris":["http://www.mendeley.com/documents/?uuid=bf336db6-b374-4b11-bea8-b2772f74d9f8"]},{"id":"ITEM-2","itemData":{"ISBN":"8778383382","author":[{"dropping-particle":"","family":"Vaupel","given":"J. W.","non-dropping-particle":"","parse-names":false,"suffix":""},{"dropping-particle":"","family":"Wang","given":"Z.","non-dropping-particle":"","parse-names":false,"suffix":""},{"dropping-particle":"","family":"Andreev","given":"K.","non-dropping-particle":"","parse-names":false,"suffix":""},{"dropping-particle":"","family":"Yashin","given":"A. I.","non-dropping-particle":"","parse-names":false,"suffix":""}],"collection-title":"Odense Monographis on Population Ageing","id":"ITEM-2","issued":{"date-parts":[["1997"]]},"number":"Volume Four","publisher":"University Press of Southern Denmark","title":"Population Data at a Glance: Shaded Contour Maps of Demographic Surfaces over Age and Time","type":"book"},"uris":["http://www.mendeley.com/documents/?uuid=84ac875b-72f1-4685-87d8-5a5f233468cc"]}],"mendeley":{"formattedCitation":"(Jonathan Minton, 2014; Vaupel, Wang, Andreev, &amp; Yashin, 1997)","plainTextFormattedCitation":"(Jonathan Minton, 2014; Vaupel, Wang, Andreev, &amp; Yashin, 1997)","previouslyFormattedCitation":"(Jonathan Minton, 2014; Vaupel, Wang, Andreev, &amp; Yashin, 1997)"},"properties":{"noteIndex":0},"schema":"https://github.com/citation-style-language/schema/raw/master/csl-citation.json"}</w:instrText>
      </w:r>
      <w:r w:rsidRPr="006D4BD1">
        <w:rPr>
          <w:szCs w:val="24"/>
        </w:rPr>
        <w:fldChar w:fldCharType="separate"/>
      </w:r>
      <w:r w:rsidR="006335EF" w:rsidRPr="006335EF">
        <w:rPr>
          <w:noProof/>
          <w:szCs w:val="24"/>
        </w:rPr>
        <w:t>(Jonathan Minton, 2014; Vaupel, Wang, Andreev, &amp; Yashin, 1997)</w:t>
      </w:r>
      <w:r w:rsidRPr="006D4BD1">
        <w:rPr>
          <w:szCs w:val="24"/>
        </w:rPr>
        <w:fldChar w:fldCharType="end"/>
      </w:r>
      <w:r w:rsidR="00AA65BF" w:rsidRPr="006D4BD1">
        <w:rPr>
          <w:szCs w:val="24"/>
        </w:rPr>
        <w:t xml:space="preserve"> In the second stage of the analysis, equivalent level plots are produced for the age groups 15 to 45 years inclusive, as the bulk of the distinct mortality patter</w:t>
      </w:r>
      <w:r w:rsidR="00F9528F">
        <w:rPr>
          <w:szCs w:val="24"/>
        </w:rPr>
        <w:t xml:space="preserve">n appears to occur at this age; a simple count of deaths within the affected age groups by year is also produced. </w:t>
      </w:r>
    </w:p>
    <w:p w14:paraId="112F519B" w14:textId="5F5A6918" w:rsidR="003C1534" w:rsidRPr="00FA2F76" w:rsidRDefault="003C1534" w:rsidP="00AB17DD">
      <w:pPr>
        <w:pStyle w:val="Heading3"/>
      </w:pPr>
      <w:r w:rsidRPr="00AB17DD">
        <w:rPr>
          <w:color w:val="auto"/>
        </w:rPr>
        <w:t>Model development strategy and specification</w:t>
      </w:r>
    </w:p>
    <w:p w14:paraId="0047630F" w14:textId="040F976B" w:rsidR="008418F1" w:rsidRPr="006D4BD1" w:rsidRDefault="00B710AB" w:rsidP="00B710AB">
      <w:pPr>
        <w:spacing w:line="480" w:lineRule="auto"/>
      </w:pPr>
      <w:r w:rsidRPr="006D4BD1">
        <w:t xml:space="preserve">In the third stage of the analysis, a model </w:t>
      </w:r>
      <w:r w:rsidR="00AA65BF" w:rsidRPr="006D4BD1">
        <w:t xml:space="preserve">is </w:t>
      </w:r>
      <w:r w:rsidRPr="006D4BD1">
        <w:t xml:space="preserve">developed to reproduce the main features of the level plot, </w:t>
      </w:r>
      <w:r w:rsidR="00EC57E3" w:rsidRPr="006D4BD1">
        <w:t xml:space="preserve">with the </w:t>
      </w:r>
      <w:r w:rsidR="006D4BD1" w:rsidRPr="006D4BD1">
        <w:t>ID</w:t>
      </w:r>
      <w:r w:rsidR="00EC57E3" w:rsidRPr="006D4BD1">
        <w:t xml:space="preserve"> function modelled separately from underlying mortality trends. The considerations and approach used to develop this model specification are discussed </w:t>
      </w:r>
      <w:r w:rsidR="008418F1" w:rsidRPr="006D4BD1">
        <w:t xml:space="preserve">in more detail in Appendix B. </w:t>
      </w:r>
    </w:p>
    <w:p w14:paraId="56D4242C" w14:textId="774E48AC" w:rsidR="00B710AB" w:rsidRPr="006D4BD1" w:rsidRDefault="008418F1" w:rsidP="00B710AB">
      <w:pPr>
        <w:spacing w:line="480" w:lineRule="auto"/>
      </w:pPr>
      <w:r w:rsidRPr="006D4BD1">
        <w:t>A key feature to note is that three distinct ‘phases’ of underlying mortality improvement are included in the model. These are</w:t>
      </w:r>
      <w:r w:rsidR="00F9528F">
        <w:t xml:space="preserve">: </w:t>
      </w:r>
      <w:r w:rsidR="002812B3" w:rsidRPr="006D4BD1">
        <w:t>Phase one: 1922 to 1938, in which there was a moderate rate of drift; phase two: 1939 to 1955 inclusive, in which there was a rapid rate of drift</w:t>
      </w:r>
      <w:r w:rsidR="00385E53" w:rsidRPr="006D4BD1">
        <w:t xml:space="preserve"> (i.e. fastest improvement in mortality, despite including World War Two)</w:t>
      </w:r>
      <w:r w:rsidR="002812B3" w:rsidRPr="006D4BD1">
        <w:t>; and phase three: 1956 and later, in which there was a slow rate of drift.</w:t>
      </w:r>
      <w:r w:rsidR="00F9528F">
        <w:t xml:space="preserve"> A ‘pen portrait’ indicating these phases is included in </w:t>
      </w:r>
      <w:r w:rsidR="00F9528F">
        <w:fldChar w:fldCharType="begin"/>
      </w:r>
      <w:r w:rsidR="00F9528F">
        <w:instrText xml:space="preserve"> REF _Ref511636881 \h </w:instrText>
      </w:r>
      <w:r w:rsidR="00F9528F">
        <w:fldChar w:fldCharType="separate"/>
      </w:r>
      <w:r w:rsidR="00F9528F">
        <w:t xml:space="preserve">Figure </w:t>
      </w:r>
      <w:r w:rsidR="00F9528F">
        <w:rPr>
          <w:noProof/>
        </w:rPr>
        <w:t>3</w:t>
      </w:r>
      <w:r w:rsidR="00F9528F">
        <w:fldChar w:fldCharType="end"/>
      </w:r>
      <w:r w:rsidR="00F9528F">
        <w:t>b, and the key shape of the ID (‘Troubles’) function is shown in Figure 3a.</w:t>
      </w:r>
      <w:r w:rsidR="002812B3" w:rsidRPr="006D4BD1">
        <w:t xml:space="preserve"> To represent these three distinct phases, the line</w:t>
      </w:r>
      <w:r w:rsidR="00385E53" w:rsidRPr="006D4BD1">
        <w:t xml:space="preserve">ar model specification allowed for separate intercept and slope terms for each phase, in addition to a parameter for representing the Troubles shape which will be discussed in more detail below. More formally, the </w:t>
      </w:r>
      <w:r w:rsidR="00B710AB" w:rsidRPr="006D4BD1">
        <w:t>model specification is as follows:</w:t>
      </w:r>
    </w:p>
    <w:p w14:paraId="237C8740" w14:textId="77777777" w:rsidR="00B710AB" w:rsidRPr="006D4BD1" w:rsidRDefault="00452D1C" w:rsidP="00B710AB">
      <w:pPr>
        <w:spacing w:line="480" w:lineRule="auto"/>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0, i</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1, i</m:t>
              </m:r>
            </m:sub>
            <m:sup>
              <m:d>
                <m:dPr>
                  <m:ctrlPr>
                    <w:rPr>
                      <w:rFonts w:ascii="Cambria Math" w:hAnsi="Cambria Math"/>
                      <w:i/>
                    </w:rPr>
                  </m:ctrlPr>
                </m:dPr>
                <m:e>
                  <m:r>
                    <w:rPr>
                      <w:rFonts w:ascii="Cambria Math" w:hAnsi="Cambria Math"/>
                    </w:rPr>
                    <m:t>P</m:t>
                  </m:r>
                </m:e>
              </m:d>
            </m:sup>
          </m:sSubSup>
          <m:sSup>
            <m:sSupPr>
              <m:ctrlPr>
                <w:rPr>
                  <w:rFonts w:ascii="Cambria Math" w:hAnsi="Cambria Math"/>
                  <w:i/>
                </w:rPr>
              </m:ctrlPr>
            </m:sSupPr>
            <m:e>
              <m:r>
                <w:rPr>
                  <w:rFonts w:ascii="Cambria Math" w:hAnsi="Cambria Math"/>
                </w:rPr>
                <m:t>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T</m:t>
          </m:r>
          <m:d>
            <m:dPr>
              <m:ctrlPr>
                <w:rPr>
                  <w:rFonts w:ascii="Cambria Math" w:hAnsi="Cambria Math"/>
                  <w:i/>
                </w:rPr>
              </m:ctrlPr>
            </m:dPr>
            <m:e>
              <m:r>
                <w:rPr>
                  <w:rFonts w:ascii="Cambria Math" w:hAnsi="Cambria Math"/>
                </w:rPr>
                <m:t>t</m:t>
              </m:r>
            </m:e>
          </m:d>
        </m:oMath>
      </m:oMathPara>
    </w:p>
    <w:p w14:paraId="7B5D5EDD" w14:textId="77777777" w:rsidR="00B710AB" w:rsidRPr="006D4BD1" w:rsidRDefault="00B710AB" w:rsidP="00B710AB">
      <w:pPr>
        <w:spacing w:line="480"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(t-1972)</m:t>
              </m:r>
            </m:sup>
          </m:sSup>
          <m:r>
            <w:rPr>
              <w:rFonts w:ascii="Cambria Math" w:eastAsiaTheme="minorEastAsia" w:hAnsi="Cambria Math"/>
            </w:rPr>
            <m:t xml:space="preserve"> IFF t≥1972;0 otherwise</m:t>
          </m:r>
        </m:oMath>
      </m:oMathPara>
    </w:p>
    <w:p w14:paraId="6336E12E" w14:textId="1422FC26" w:rsidR="00385E53" w:rsidRPr="006D4BD1" w:rsidRDefault="00B710AB" w:rsidP="00385E53">
      <w:pPr>
        <w:spacing w:line="480" w:lineRule="auto"/>
      </w:pPr>
      <w:r w:rsidRPr="006D4BD1">
        <w:t xml:space="preserve">Where </w:t>
      </w:r>
      <m:oMath>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rPr>
            </m:ctrlPr>
          </m:dPr>
          <m:e>
            <m:r>
              <w:rPr>
                <w:rFonts w:ascii="Cambria Math" w:hAnsi="Cambria Math"/>
              </w:rPr>
              <m:t>t</m:t>
            </m:r>
          </m:e>
        </m:d>
      </m:oMath>
      <w:r w:rsidRPr="006D4BD1">
        <w:t xml:space="preserve"> indicates the </w:t>
      </w:r>
      <m:oMath>
        <m:sSub>
          <m:sSubPr>
            <m:ctrlPr>
              <w:rPr>
                <w:rFonts w:ascii="Cambria Math" w:hAnsi="Cambria Math"/>
              </w:rPr>
            </m:ctrlPr>
          </m:sSubPr>
          <m:e>
            <m:r>
              <w:rPr>
                <w:rFonts w:ascii="Cambria Math" w:hAnsi="Cambria Math"/>
              </w:rPr>
              <m:t>log</m:t>
            </m:r>
          </m:e>
          <m:sub>
            <m:r>
              <m:rPr>
                <m:sty m:val="p"/>
              </m:rPr>
              <w:rPr>
                <w:rFonts w:ascii="Cambria Math" w:hAnsi="Cambria Math"/>
              </w:rPr>
              <m:t>10</m:t>
            </m:r>
          </m:sub>
        </m:sSub>
      </m:oMath>
      <w:r w:rsidRPr="006D4BD1">
        <w:t xml:space="preserve"> mortality rate for males of age </w:t>
      </w:r>
      <m:oMath>
        <m:r>
          <w:rPr>
            <w:rFonts w:ascii="Cambria Math" w:hAnsi="Cambria Math"/>
          </w:rPr>
          <m:t>i</m:t>
        </m:r>
      </m:oMath>
      <w:r w:rsidRPr="006D4BD1">
        <w:t xml:space="preserve"> in year </w:t>
      </w:r>
      <m:oMath>
        <m:r>
          <w:rPr>
            <w:rFonts w:ascii="Cambria Math" w:hAnsi="Cambria Math"/>
          </w:rPr>
          <m:t>t</m:t>
        </m:r>
      </m:oMath>
      <w:r w:rsidRPr="006D4BD1">
        <w:t xml:space="preserve">, the superscript </w:t>
      </w:r>
      <m:oMath>
        <m:d>
          <m:dPr>
            <m:ctrlPr>
              <w:rPr>
                <w:rFonts w:ascii="Cambria Math" w:hAnsi="Cambria Math"/>
              </w:rPr>
            </m:ctrlPr>
          </m:dPr>
          <m:e>
            <m:r>
              <w:rPr>
                <w:rFonts w:ascii="Cambria Math" w:hAnsi="Cambria Math"/>
              </w:rPr>
              <m:t>P</m:t>
            </m:r>
          </m:e>
        </m:d>
      </m:oMath>
      <w:r w:rsidRPr="006D4BD1">
        <w:t xml:space="preserve"> indicates which of three distinct phases in mortality improvement to which year </w:t>
      </w:r>
      <m:oMath>
        <m:r>
          <w:rPr>
            <w:rFonts w:ascii="Cambria Math" w:hAnsi="Cambria Math"/>
          </w:rPr>
          <m:t>t</m:t>
        </m:r>
      </m:oMath>
      <w:r w:rsidRPr="006D4BD1">
        <w:t xml:space="preserve"> belongs, and </w:t>
      </w:r>
      <m:oMath>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P</m:t>
            </m:r>
            <m:r>
              <m:rPr>
                <m:sty m:val="p"/>
              </m:rPr>
              <w:rPr>
                <w:rFonts w:ascii="Cambria Math" w:hAnsi="Cambria Math"/>
              </w:rPr>
              <m:t>)</m:t>
            </m:r>
          </m:sup>
        </m:sSup>
      </m:oMath>
      <w:r w:rsidRPr="006D4BD1">
        <w:t xml:space="preserve"> </w:t>
      </w:r>
      <w:r w:rsidRPr="006D4BD1">
        <w:lastRenderedPageBreak/>
        <w:t xml:space="preserve">indicates the number of years since the start of the mortality improvement phase to which year </w:t>
      </w:r>
      <m:oMath>
        <m:r>
          <w:rPr>
            <w:rFonts w:ascii="Cambria Math" w:hAnsi="Cambria Math"/>
          </w:rPr>
          <m:t>t</m:t>
        </m:r>
      </m:oMath>
      <w:r w:rsidRPr="006D4BD1">
        <w:t xml:space="preserve"> belongs. (Phase 3 was the ‘reference period’ in the regressions used.) </w:t>
      </w:r>
    </w:p>
    <w:p w14:paraId="79E94742" w14:textId="2E473241" w:rsidR="002812B3" w:rsidRPr="00FA2F76" w:rsidRDefault="003C1534" w:rsidP="00AB17DD">
      <w:pPr>
        <w:pStyle w:val="Heading4"/>
      </w:pPr>
      <w:r w:rsidRPr="00AB17DD">
        <w:rPr>
          <w:color w:val="auto"/>
        </w:rPr>
        <w:t>Operationalising and parameter tuning for the impulse-decay (‘Troubles) function</w:t>
      </w:r>
    </w:p>
    <w:p w14:paraId="196D9D4F" w14:textId="2616B277" w:rsidR="007B6542" w:rsidRPr="00AB17DD" w:rsidRDefault="007B6542" w:rsidP="007B6542">
      <w:pPr>
        <w:spacing w:line="480" w:lineRule="auto"/>
      </w:pPr>
      <w:r w:rsidRPr="00AB17DD">
        <w:t xml:space="preserve">In the above model, an </w:t>
      </w:r>
      <w:r w:rsidR="006D4BD1">
        <w:t>ID</w:t>
      </w:r>
      <w:r w:rsidRPr="00AB17DD">
        <w:t xml:space="preserve"> (‘Troubles’) function, T(t), is introduced to represent a particular form of mortality risk change that appears consistent with both domain knowledge of this history of the conflict, and also the particular pattern of change in age-specific mortality as shown in </w:t>
      </w:r>
      <w:r w:rsidR="006D4BD1">
        <w:fldChar w:fldCharType="begin"/>
      </w:r>
      <w:r w:rsidR="006D4BD1">
        <w:instrText xml:space="preserve"> REF _Ref511379017 \h </w:instrText>
      </w:r>
      <w:r w:rsidR="006D4BD1">
        <w:fldChar w:fldCharType="separate"/>
      </w:r>
      <w:r w:rsidR="006D4BD1" w:rsidRPr="008418F1">
        <w:rPr>
          <w:sz w:val="20"/>
          <w:szCs w:val="24"/>
        </w:rPr>
        <w:t xml:space="preserve">Figure </w:t>
      </w:r>
      <w:r w:rsidR="006D4BD1" w:rsidRPr="008418F1">
        <w:rPr>
          <w:noProof/>
          <w:sz w:val="20"/>
          <w:szCs w:val="24"/>
        </w:rPr>
        <w:t>1</w:t>
      </w:r>
      <w:r w:rsidR="006D4BD1">
        <w:fldChar w:fldCharType="end"/>
      </w:r>
      <w:r w:rsidR="006D4BD1">
        <w:t xml:space="preserve"> </w:t>
      </w:r>
      <w:r w:rsidRPr="00AB17DD">
        <w:t xml:space="preserve">and </w:t>
      </w:r>
      <w:r w:rsidR="00F9528F">
        <w:fldChar w:fldCharType="begin"/>
      </w:r>
      <w:r w:rsidR="00F9528F">
        <w:instrText xml:space="preserve"> REF _Ref511645999 \h </w:instrText>
      </w:r>
      <w:r w:rsidR="00F9528F">
        <w:fldChar w:fldCharType="separate"/>
      </w:r>
      <w:r w:rsidR="00F9528F">
        <w:t xml:space="preserve">Figure </w:t>
      </w:r>
      <w:r w:rsidR="00F9528F">
        <w:rPr>
          <w:noProof/>
        </w:rPr>
        <w:t>2</w:t>
      </w:r>
      <w:r w:rsidR="00F9528F">
        <w:fldChar w:fldCharType="end"/>
      </w:r>
      <w:r w:rsidRPr="00AB17DD">
        <w:t xml:space="preserve">. This parameter operationalises the concept that the Troubles followed a single </w:t>
      </w:r>
      <w:r w:rsidR="006D4BD1">
        <w:t xml:space="preserve">ID </w:t>
      </w:r>
      <w:r w:rsidRPr="00AB17DD">
        <w:t xml:space="preserve">pattern over time, with events in the years prior to 1972 leading to a tipping point, an initiation in sectarian conflict that, once initiated, was then sustained through tit-for-tat violence, as might be expected in sectarian conflict in which violence from one side is likely to be met with reprisal attacks from the other side. Visually, this a change in underlying conflict intensity is shown in </w:t>
      </w:r>
      <w:r w:rsidR="00F9528F">
        <w:fldChar w:fldCharType="begin"/>
      </w:r>
      <w:r w:rsidR="00F9528F">
        <w:instrText xml:space="preserve"> REF _Ref511636881 \h </w:instrText>
      </w:r>
      <w:r w:rsidR="00F9528F">
        <w:fldChar w:fldCharType="separate"/>
      </w:r>
      <w:r w:rsidR="00F9528F">
        <w:t xml:space="preserve">Figure </w:t>
      </w:r>
      <w:r w:rsidR="00F9528F">
        <w:rPr>
          <w:noProof/>
        </w:rPr>
        <w:t>3</w:t>
      </w:r>
      <w:r w:rsidR="00F9528F">
        <w:fldChar w:fldCharType="end"/>
      </w:r>
      <w:r w:rsidR="00F9528F">
        <w:t>a</w:t>
      </w:r>
      <w:r w:rsidRPr="00AB17DD">
        <w:t>, in which there is first a sudden increase in intensity, followed by a slow decay in this intensity over time.</w:t>
      </w:r>
    </w:p>
    <w:p w14:paraId="5170D14A" w14:textId="00A926B3" w:rsidR="003C1534" w:rsidRPr="00AB17DD" w:rsidRDefault="003C1534" w:rsidP="003C1534">
      <w:pPr>
        <w:spacing w:line="480" w:lineRule="auto"/>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Pr="00AB17DD">
        <w:rPr>
          <w:rFonts w:eastAsiaTheme="minorEastAsia"/>
        </w:rPr>
        <w:t xml:space="preserve"> </w:t>
      </w:r>
      <w:proofErr w:type="gramStart"/>
      <w:r w:rsidRPr="00AB17DD">
        <w:rPr>
          <w:rFonts w:eastAsiaTheme="minorEastAsia"/>
        </w:rPr>
        <w:t>is</w:t>
      </w:r>
      <w:proofErr w:type="gramEnd"/>
      <w:r w:rsidRPr="00AB17DD">
        <w:rPr>
          <w:rFonts w:eastAsiaTheme="minorEastAsia"/>
        </w:rPr>
        <w:t xml:space="preserve"> the function which models the mortality effect of the conflict</w:t>
      </w:r>
      <w:r w:rsidR="00D637A2" w:rsidRPr="00AB17DD">
        <w:rPr>
          <w:rFonts w:eastAsiaTheme="minorEastAsia"/>
        </w:rPr>
        <w:t xml:space="preserve">, i.e. the </w:t>
      </w:r>
      <w:r w:rsidR="006D4BD1">
        <w:rPr>
          <w:rFonts w:eastAsiaTheme="minorEastAsia"/>
        </w:rPr>
        <w:t>ID (</w:t>
      </w:r>
      <w:r w:rsidR="00D637A2" w:rsidRPr="00AB17DD">
        <w:rPr>
          <w:rFonts w:eastAsiaTheme="minorEastAsia"/>
        </w:rPr>
        <w:t>‘Troubles’</w:t>
      </w:r>
      <w:r w:rsidR="006D4BD1">
        <w:rPr>
          <w:rFonts w:eastAsiaTheme="minorEastAsia"/>
        </w:rPr>
        <w:t>)</w:t>
      </w:r>
      <w:r w:rsidR="00D637A2" w:rsidRPr="00AB17DD">
        <w:rPr>
          <w:rFonts w:eastAsiaTheme="minorEastAsia"/>
        </w:rPr>
        <w:t xml:space="preserve"> function</w:t>
      </w:r>
      <w:r w:rsidRPr="00AB17DD">
        <w:rPr>
          <w:rFonts w:eastAsiaTheme="minorEastAsia"/>
        </w:rPr>
        <w:t xml:space="preserve">. The rate of decay in additional mortality is modelled using the </w:t>
      </w:r>
      <w:proofErr w:type="gramStart"/>
      <w:r w:rsidRPr="00AB17DD">
        <w:rPr>
          <w:rFonts w:eastAsiaTheme="minorEastAsia"/>
        </w:rPr>
        <w:t xml:space="preserve">parameter </w:t>
      </w:r>
      <w:proofErr w:type="gramEnd"/>
      <m:oMath>
        <m:r>
          <w:rPr>
            <w:rFonts w:ascii="Cambria Math" w:eastAsiaTheme="minorEastAsia" w:hAnsi="Cambria Math"/>
          </w:rPr>
          <m:t>k</m:t>
        </m:r>
      </m:oMath>
      <w:r w:rsidRPr="00AB17DD">
        <w:rPr>
          <w:rFonts w:eastAsiaTheme="minorEastAsia"/>
        </w:rPr>
        <w:t xml:space="preserve">, and can have any value from 0 to 1 inclusive. Numerical optimisation is used to select k such that the AIC (penalised model fit) is minimised. </w:t>
      </w:r>
      <w:r w:rsidR="00F9528F">
        <w:rPr>
          <w:rFonts w:eastAsiaTheme="minorEastAsia"/>
        </w:rPr>
        <w:t>[REF to AIC]</w:t>
      </w:r>
    </w:p>
    <w:p w14:paraId="27BEE5A4" w14:textId="69EC258A" w:rsidR="003C1534" w:rsidRPr="00AB17DD" w:rsidRDefault="00F9528F" w:rsidP="003C1534">
      <w:pPr>
        <w:spacing w:line="480" w:lineRule="auto"/>
        <w:rPr>
          <w:rFonts w:eastAsiaTheme="minorEastAsia"/>
        </w:rPr>
      </w:pPr>
      <w:r>
        <w:rPr>
          <w:rFonts w:eastAsiaTheme="minorEastAsia"/>
        </w:rPr>
        <w:t>Not that, given</w:t>
      </w:r>
      <w:r w:rsidR="003C1534" w:rsidRPr="00AB17DD">
        <w:rPr>
          <w:rFonts w:eastAsiaTheme="minorEastAsia"/>
        </w:rPr>
        <w:t xml:space="preserve"> </w:t>
      </w:r>
      <m:oMath>
        <m:r>
          <w:rPr>
            <w:rFonts w:ascii="Cambria Math" w:eastAsiaTheme="minorEastAsia" w:hAnsi="Cambria Math"/>
          </w:rPr>
          <m:t>k</m:t>
        </m:r>
      </m:oMath>
      <w:r>
        <w:rPr>
          <w:rFonts w:eastAsiaTheme="minorEastAsia"/>
        </w:rPr>
        <w:t>, the ‘half-</w:t>
      </w:r>
      <w:r w:rsidR="003C1534" w:rsidRPr="00AB17DD">
        <w:rPr>
          <w:rFonts w:eastAsiaTheme="minorEastAsia"/>
        </w:rPr>
        <w:t xml:space="preserve">life’ of the conflict, i.e. number of years it takes for the additional log mortality risk to fall by half, can also be calculated using the formula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(1-k)</m:t>
                </m:r>
              </m:e>
            </m:func>
          </m:den>
        </m:f>
      </m:oMath>
      <w:r w:rsidR="003C1534" w:rsidRPr="00AB17DD">
        <w:rPr>
          <w:rFonts w:eastAsiaTheme="minorEastAsia"/>
        </w:rPr>
        <w:t xml:space="preserve">. </w:t>
      </w:r>
    </w:p>
    <w:p w14:paraId="58AB31A7" w14:textId="3C1E6E9F" w:rsidR="003C1534" w:rsidRPr="00FA2F76" w:rsidRDefault="003C1534" w:rsidP="00AB17DD">
      <w:pPr>
        <w:pStyle w:val="Heading4"/>
      </w:pPr>
      <w:r w:rsidRPr="00AB17DD">
        <w:rPr>
          <w:color w:val="auto"/>
        </w:rPr>
        <w:t>Use of Lexis surface visualisations for model diagnostic purposes</w:t>
      </w:r>
    </w:p>
    <w:p w14:paraId="6EF4B05A" w14:textId="7AEC22D9" w:rsidR="003C1534" w:rsidRPr="00AB17DD" w:rsidRDefault="003C1534" w:rsidP="003C1534">
      <w:pPr>
        <w:spacing w:line="480" w:lineRule="auto"/>
        <w:rPr>
          <w:rFonts w:eastAsiaTheme="minorEastAsia"/>
        </w:rPr>
      </w:pPr>
      <w:r w:rsidRPr="00AB17DD">
        <w:rPr>
          <w:rFonts w:eastAsiaTheme="minorEastAsia"/>
        </w:rPr>
        <w:t xml:space="preserve">An innovative methodological innovation developed in this research is the use of CLP Lexis surface visualisations of </w:t>
      </w:r>
      <w:r w:rsidRPr="00AB17DD">
        <w:rPr>
          <w:rFonts w:eastAsiaTheme="minorEastAsia"/>
          <w:i/>
        </w:rPr>
        <w:t>model residuals</w:t>
      </w:r>
      <w:r w:rsidRPr="00AB17DD">
        <w:rPr>
          <w:rFonts w:eastAsiaTheme="minorEastAsia"/>
        </w:rPr>
        <w:t xml:space="preserve"> (differences between observed and predicted age-year specific log mortality values). In these model residual level plots, red cells indic</w:t>
      </w:r>
      <w:r w:rsidR="00D637A2" w:rsidRPr="00AB17DD">
        <w:rPr>
          <w:rFonts w:eastAsiaTheme="minorEastAsia"/>
        </w:rPr>
        <w:t xml:space="preserve">ates that the model </w:t>
      </w:r>
      <w:r w:rsidR="007B6542" w:rsidRPr="00AB17DD">
        <w:rPr>
          <w:rFonts w:eastAsiaTheme="minorEastAsia"/>
        </w:rPr>
        <w:t>overestimates mortality rates</w:t>
      </w:r>
      <w:r w:rsidR="00D637A2" w:rsidRPr="00AB17DD">
        <w:rPr>
          <w:rFonts w:eastAsiaTheme="minorEastAsia"/>
        </w:rPr>
        <w:t xml:space="preserve">, and blue indicates that the model </w:t>
      </w:r>
      <w:r w:rsidR="007B6542" w:rsidRPr="00AB17DD">
        <w:rPr>
          <w:rFonts w:eastAsiaTheme="minorEastAsia"/>
        </w:rPr>
        <w:t>underestimates mortality rates</w:t>
      </w:r>
      <w:r w:rsidR="00D637A2" w:rsidRPr="00AB17DD">
        <w:rPr>
          <w:rFonts w:eastAsiaTheme="minorEastAsia"/>
        </w:rPr>
        <w:t xml:space="preserve">. The shade/intensity of these reds and blues indicates the magnitude of divergence between predicted and observed values, with darker shades indicating greater divergence. </w:t>
      </w:r>
    </w:p>
    <w:p w14:paraId="110E2854" w14:textId="5F009FE6" w:rsidR="00D637A2" w:rsidRPr="00AB17DD" w:rsidRDefault="00D637A2" w:rsidP="003C1534">
      <w:pPr>
        <w:spacing w:line="480" w:lineRule="auto"/>
        <w:rPr>
          <w:rFonts w:eastAsiaTheme="minorEastAsia"/>
        </w:rPr>
      </w:pPr>
      <w:r w:rsidRPr="00AB17DD">
        <w:rPr>
          <w:rFonts w:eastAsiaTheme="minorEastAsia"/>
        </w:rPr>
        <w:lastRenderedPageBreak/>
        <w:t xml:space="preserve">The key intuition when looking at the residuals surface is that </w:t>
      </w:r>
      <w:r w:rsidRPr="00AB17DD">
        <w:rPr>
          <w:rFonts w:eastAsiaTheme="minorEastAsia"/>
          <w:i/>
        </w:rPr>
        <w:t>better models will tend to look ‘noisy’,</w:t>
      </w:r>
      <w:r w:rsidRPr="00AB17DD">
        <w:rPr>
          <w:rFonts w:eastAsiaTheme="minorEastAsia"/>
        </w:rPr>
        <w:t xml:space="preserve"> with no clear patches of red and blue cells. A ‘noisy’ appearance suggests that the model is relatively effective in representing the underlying structure of the mortality surface, and that variations from the prediction surface are random. A surface with clear patches or regions of reds and blues indicate, instead, that the model does not yet adequately incorporate a key structural feature of the mortality surface, and so a new model specification, with additional terms to represent this feature, should be considered. </w:t>
      </w:r>
    </w:p>
    <w:p w14:paraId="119A1412" w14:textId="169150AE" w:rsidR="00D637A2" w:rsidRDefault="00D637A2" w:rsidP="007B6542">
      <w:pPr>
        <w:spacing w:line="480" w:lineRule="auto"/>
        <w:rPr>
          <w:rFonts w:eastAsiaTheme="minorEastAsia"/>
        </w:rPr>
      </w:pPr>
      <w:r w:rsidRPr="00AB17DD">
        <w:rPr>
          <w:rFonts w:eastAsiaTheme="minorEastAsia"/>
        </w:rPr>
        <w:t xml:space="preserve">The use of Lexis surfaces to explore model residuals can therefore identify ways in which the model may be structurally inadequate, and should be seen as an important graphical diagnostic complement to </w:t>
      </w:r>
      <w:r w:rsidR="007B6542" w:rsidRPr="00AB17DD">
        <w:rPr>
          <w:rFonts w:eastAsiaTheme="minorEastAsia"/>
        </w:rPr>
        <w:t xml:space="preserve">standard summary measures of model fit such as adjusted R-squared and AIC. </w:t>
      </w:r>
    </w:p>
    <w:p w14:paraId="10CE3C2D" w14:textId="703B44DC" w:rsidR="00B710AB" w:rsidRPr="00AB17DD" w:rsidRDefault="008418F1" w:rsidP="008418F1">
      <w:pPr>
        <w:spacing w:line="480" w:lineRule="auto"/>
      </w:pPr>
      <w:r>
        <w:rPr>
          <w:rFonts w:eastAsiaTheme="minorEastAsia"/>
        </w:rPr>
        <w:t>Appendix C contains additional information about how the results of the model were used to produce estimates of the numbers and distributions (over time and age) of additional deaths from the Troubles, assuming the highly stylised ID function which the model contains is appropriate.</w:t>
      </w:r>
    </w:p>
    <w:p w14:paraId="17210717" w14:textId="772DF6FD" w:rsidR="00F1537E" w:rsidRPr="00AB17DD" w:rsidRDefault="00F1537E" w:rsidP="000B02C5">
      <w:pPr>
        <w:pStyle w:val="Heading2"/>
        <w:spacing w:line="480" w:lineRule="auto"/>
        <w:rPr>
          <w:color w:val="auto"/>
        </w:rPr>
      </w:pPr>
      <w:r w:rsidRPr="00AB17DD">
        <w:rPr>
          <w:color w:val="auto"/>
        </w:rPr>
        <w:t xml:space="preserve">Results </w:t>
      </w:r>
    </w:p>
    <w:p w14:paraId="6FD58C1E" w14:textId="21CEA7A4" w:rsidR="00A33838" w:rsidRPr="00AB17DD" w:rsidRDefault="0029467E" w:rsidP="003400A5">
      <w:pPr>
        <w:pStyle w:val="Heading3"/>
        <w:rPr>
          <w:color w:val="auto"/>
        </w:rPr>
      </w:pPr>
      <w:r w:rsidRPr="00AB17DD">
        <w:rPr>
          <w:color w:val="auto"/>
        </w:rPr>
        <w:t xml:space="preserve">Visual exploration of patterns </w:t>
      </w:r>
    </w:p>
    <w:p w14:paraId="6919AA3C" w14:textId="0A4435CD" w:rsidR="00F1537E" w:rsidRPr="00AB17DD" w:rsidRDefault="00720800" w:rsidP="000B02C5">
      <w:pPr>
        <w:spacing w:line="480" w:lineRule="auto"/>
      </w:pPr>
      <w:r w:rsidRPr="00AB17DD">
        <w:t xml:space="preserve">Figure </w:t>
      </w:r>
      <w:r w:rsidR="009576E7" w:rsidRPr="00AB17DD">
        <w:t xml:space="preserve">2 </w:t>
      </w:r>
      <w:r w:rsidRPr="00AB17DD">
        <w:t>shows the Lexis surfaces of log</w:t>
      </w:r>
      <w:r w:rsidRPr="00AB17DD">
        <w:softHyphen/>
      </w:r>
      <w:r w:rsidRPr="00AB17DD">
        <w:rPr>
          <w:vertAlign w:val="subscript"/>
        </w:rPr>
        <w:t>10</w:t>
      </w:r>
      <w:r w:rsidRPr="00AB17DD">
        <w:t xml:space="preserve"> mortality rates for both genders and for each age between </w:t>
      </w:r>
      <w:proofErr w:type="spellStart"/>
      <w:r w:rsidRPr="00AB17DD">
        <w:t>newborns</w:t>
      </w:r>
      <w:proofErr w:type="spellEnd"/>
      <w:r w:rsidRPr="00AB17DD">
        <w:t xml:space="preserve"> and 90 years. </w:t>
      </w:r>
      <w:r w:rsidR="006C78A1" w:rsidRPr="00AB17DD">
        <w:t>C</w:t>
      </w:r>
      <w:r w:rsidRPr="00AB17DD">
        <w:t xml:space="preserve">ells are coloured according to mortality rate. The legend on the right show which colours correspond </w:t>
      </w:r>
      <w:r w:rsidR="006D095E" w:rsidRPr="00AB17DD">
        <w:t xml:space="preserve">to </w:t>
      </w:r>
      <w:r w:rsidRPr="00AB17DD">
        <w:t xml:space="preserve">which mortality values. </w:t>
      </w:r>
      <w:r w:rsidR="008D1A01" w:rsidRPr="00AB17DD">
        <w:t>T</w:t>
      </w:r>
      <w:r w:rsidRPr="00AB17DD">
        <w:t>he values on this legend indicate the ‘number of zeros’ associated with the mortality risk</w:t>
      </w:r>
      <w:r w:rsidR="008D1A01" w:rsidRPr="00AB17DD">
        <w:t>, with ranges from</w:t>
      </w:r>
      <w:r w:rsidRPr="00AB17DD">
        <w:t xml:space="preserve"> 10</w:t>
      </w:r>
      <w:r w:rsidRPr="00AB17DD">
        <w:rPr>
          <w:vertAlign w:val="superscript"/>
        </w:rPr>
        <w:t>0</w:t>
      </w:r>
      <w:r w:rsidRPr="00AB17DD">
        <w:rPr>
          <w:vertAlign w:val="subscript"/>
        </w:rPr>
        <w:t xml:space="preserve"> </w:t>
      </w:r>
      <w:r w:rsidRPr="00AB17DD">
        <w:t>or 1.0 risk for light blue at the top, then to 10</w:t>
      </w:r>
      <w:r w:rsidRPr="00AB17DD">
        <w:rPr>
          <w:vertAlign w:val="superscript"/>
        </w:rPr>
        <w:t>-1</w:t>
      </w:r>
      <w:r w:rsidRPr="00AB17DD">
        <w:t xml:space="preserve"> (one in ten) for lighter green shades, 10</w:t>
      </w:r>
      <w:r w:rsidRPr="00AB17DD">
        <w:rPr>
          <w:vertAlign w:val="superscript"/>
        </w:rPr>
        <w:t>-2</w:t>
      </w:r>
      <w:r w:rsidRPr="00AB17DD">
        <w:t xml:space="preserve"> (one-in-100) for lighter reds, </w:t>
      </w:r>
      <w:r w:rsidR="008D1A01" w:rsidRPr="00AB17DD">
        <w:t xml:space="preserve">to  </w:t>
      </w:r>
      <w:r w:rsidRPr="00AB17DD">
        <w:t>10</w:t>
      </w:r>
      <w:r w:rsidRPr="00AB17DD">
        <w:rPr>
          <w:vertAlign w:val="superscript"/>
        </w:rPr>
        <w:t>-5</w:t>
      </w:r>
      <w:r w:rsidRPr="00AB17DD">
        <w:t xml:space="preserve"> (one in a million) for the brown shade at the bottom of the scale. </w:t>
      </w:r>
    </w:p>
    <w:p w14:paraId="570A10CB" w14:textId="0DD6721D" w:rsidR="003455A7" w:rsidRPr="00AB17DD" w:rsidRDefault="00B447E0" w:rsidP="000B02C5">
      <w:pPr>
        <w:spacing w:line="480" w:lineRule="auto"/>
        <w:sectPr w:rsidR="003455A7" w:rsidRPr="00AB17DD" w:rsidSect="001766BE">
          <w:pgSz w:w="11906" w:h="16838"/>
          <w:pgMar w:top="1440" w:right="1440" w:bottom="1440" w:left="1440" w:header="708" w:footer="708" w:gutter="0"/>
          <w:cols w:space="708"/>
          <w:docGrid w:linePitch="360"/>
        </w:sectPr>
      </w:pPr>
      <w:r w:rsidRPr="00AB17DD">
        <w:t xml:space="preserve">Figure </w:t>
      </w:r>
      <w:r w:rsidR="009576E7" w:rsidRPr="00AB17DD">
        <w:t xml:space="preserve">3b </w:t>
      </w:r>
      <w:r w:rsidRPr="00AB17DD">
        <w:t xml:space="preserve">provides a stylised ‘pen portrait’ of some of the main features seen in figure 1. As with in many other countries, there is a much sharper increase in mortality risk once males reach adulthood, not observed to the same extent in female. In more recent years this can be seen by noting that for males almost all purple cells are seen in childhood, with cells at older </w:t>
      </w:r>
      <w:proofErr w:type="gramStart"/>
      <w:r w:rsidRPr="00AB17DD">
        <w:t>ages</w:t>
      </w:r>
      <w:proofErr w:type="gramEnd"/>
      <w:r w:rsidRPr="00AB17DD">
        <w:t xml:space="preserve"> coloured light or dark </w:t>
      </w:r>
      <w:r w:rsidRPr="00AB17DD">
        <w:lastRenderedPageBreak/>
        <w:t xml:space="preserve">orange. This broadly corresponds to </w:t>
      </w:r>
      <w:proofErr w:type="gramStart"/>
      <w:r w:rsidR="00F9528F">
        <w:t xml:space="preserve">somewhere between a half to full order of magnitude increase </w:t>
      </w:r>
      <w:r w:rsidRPr="00AB17DD">
        <w:t>in mortality risk after males</w:t>
      </w:r>
      <w:proofErr w:type="gramEnd"/>
      <w:r w:rsidRPr="00AB17DD">
        <w:t xml:space="preserve"> reach adulthood compared with their risks in childhood. By contrast for females the difference in colour and shade in early adulthood is much less different to in childhood.</w:t>
      </w:r>
    </w:p>
    <w:p w14:paraId="091270F0" w14:textId="77777777" w:rsidR="006D4BD1" w:rsidRDefault="003455A7" w:rsidP="006D4BD1">
      <w:pPr>
        <w:keepNext/>
        <w:spacing w:line="480" w:lineRule="auto"/>
        <w:jc w:val="center"/>
      </w:pPr>
      <w:r w:rsidRPr="00AB17DD">
        <w:rPr>
          <w:noProof/>
          <w:lang w:eastAsia="en-GB"/>
        </w:rPr>
        <w:lastRenderedPageBreak/>
        <w:t xml:space="preserve"> </w:t>
      </w:r>
      <w:r w:rsidRPr="00AB17DD">
        <w:rPr>
          <w:noProof/>
          <w:lang w:eastAsia="en-GB"/>
        </w:rPr>
        <w:drawing>
          <wp:inline distT="0" distB="0" distL="0" distR="0" wp14:anchorId="2033D271" wp14:editId="79255850">
            <wp:extent cx="8305800" cy="4664568"/>
            <wp:effectExtent l="0" t="0" r="0" b="3175"/>
            <wp:docPr id="1" name="Picture 1" descr="E:\repos\northern_ireland_troubles\figures\fig01_log_both_genders_all_ag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fig01_log_both_genders_all_ages.tiff"/>
                    <pic:cNvPicPr>
                      <a:picLocks noChangeAspect="1" noChangeArrowheads="1"/>
                    </pic:cNvPicPr>
                  </pic:nvPicPr>
                  <pic:blipFill rotWithShape="1">
                    <a:blip r:embed="rId15">
                      <a:extLst>
                        <a:ext uri="{28A0092B-C50C-407E-A947-70E740481C1C}">
                          <a14:useLocalDpi xmlns:a14="http://schemas.microsoft.com/office/drawing/2010/main" val="0"/>
                        </a:ext>
                      </a:extLst>
                    </a:blip>
                    <a:srcRect t="9884" b="5876"/>
                    <a:stretch/>
                  </pic:blipFill>
                  <pic:spPr bwMode="auto">
                    <a:xfrm>
                      <a:off x="0" y="0"/>
                      <a:ext cx="8322529" cy="4673963"/>
                    </a:xfrm>
                    <a:prstGeom prst="rect">
                      <a:avLst/>
                    </a:prstGeom>
                    <a:noFill/>
                    <a:ln>
                      <a:noFill/>
                    </a:ln>
                    <a:extLst>
                      <a:ext uri="{53640926-AAD7-44D8-BBD7-CCE9431645EC}">
                        <a14:shadowObscured xmlns:a14="http://schemas.microsoft.com/office/drawing/2010/main"/>
                      </a:ext>
                    </a:extLst>
                  </pic:spPr>
                </pic:pic>
              </a:graphicData>
            </a:graphic>
          </wp:inline>
        </w:drawing>
      </w:r>
    </w:p>
    <w:p w14:paraId="008F5CB5" w14:textId="2DFA9A88" w:rsidR="003455A7" w:rsidRPr="00AB17DD" w:rsidRDefault="006D4BD1" w:rsidP="006D4BD1">
      <w:pPr>
        <w:pStyle w:val="Caption"/>
        <w:jc w:val="center"/>
        <w:rPr>
          <w:i w:val="0"/>
        </w:rPr>
      </w:pPr>
      <w:bookmarkStart w:id="1" w:name="_Ref511645999"/>
      <w:r>
        <w:t xml:space="preserve">Figure </w:t>
      </w:r>
      <w:fldSimple w:instr=" SEQ Figure \* ARABIC ">
        <w:r w:rsidR="00BA467B">
          <w:rPr>
            <w:noProof/>
          </w:rPr>
          <w:t>2</w:t>
        </w:r>
      </w:fldSimple>
      <w:bookmarkEnd w:id="1"/>
      <w:r w:rsidRPr="00355DE4">
        <w:t xml:space="preserve">: </w:t>
      </w:r>
      <w:proofErr w:type="spellStart"/>
      <w:r w:rsidRPr="00355DE4">
        <w:t>Levelplot</w:t>
      </w:r>
      <w:proofErr w:type="spellEnd"/>
      <w:r w:rsidRPr="00355DE4">
        <w:t xml:space="preserve"> of log10 mortality rates for males and females in Northern Ireland, 1922 to 2013. Cell colour indicates mortality risk. White cells indicate missing data. (Source: Human Mortality Database)</w:t>
      </w:r>
    </w:p>
    <w:p w14:paraId="1B35F89D" w14:textId="45CEA796" w:rsidR="003455A7" w:rsidRPr="00AB17DD" w:rsidRDefault="003455A7" w:rsidP="000B02C5">
      <w:pPr>
        <w:spacing w:line="480" w:lineRule="auto"/>
        <w:sectPr w:rsidR="003455A7" w:rsidRPr="00AB17DD" w:rsidSect="003455A7">
          <w:pgSz w:w="16838" w:h="11906" w:orient="landscape"/>
          <w:pgMar w:top="1440" w:right="1440" w:bottom="1440" w:left="1440" w:header="708" w:footer="708" w:gutter="0"/>
          <w:cols w:space="708"/>
          <w:docGrid w:linePitch="360"/>
        </w:sectPr>
      </w:pPr>
    </w:p>
    <w:p w14:paraId="1FF81ACE" w14:textId="3833183F" w:rsidR="00B447E0" w:rsidRPr="00AB17DD" w:rsidRDefault="00B447E0" w:rsidP="000B02C5">
      <w:pPr>
        <w:spacing w:line="480" w:lineRule="auto"/>
      </w:pPr>
    </w:p>
    <w:tbl>
      <w:tblPr>
        <w:tblStyle w:val="TableGrid"/>
        <w:tblW w:w="0" w:type="auto"/>
        <w:tblLook w:val="04A0" w:firstRow="1" w:lastRow="0" w:firstColumn="1" w:lastColumn="0" w:noHBand="0" w:noVBand="1"/>
      </w:tblPr>
      <w:tblGrid>
        <w:gridCol w:w="4508"/>
        <w:gridCol w:w="4508"/>
      </w:tblGrid>
      <w:tr w:rsidR="00734EE9" w:rsidRPr="00EC57E3" w14:paraId="1CA6D79E" w14:textId="77777777" w:rsidTr="00657D70">
        <w:tc>
          <w:tcPr>
            <w:tcW w:w="4508" w:type="dxa"/>
            <w:vAlign w:val="center"/>
          </w:tcPr>
          <w:p w14:paraId="2A0AEA32" w14:textId="70CF9E5B" w:rsidR="00657D70" w:rsidRPr="00AB17DD" w:rsidRDefault="00657D70" w:rsidP="00657D70">
            <w:pPr>
              <w:spacing w:line="480" w:lineRule="auto"/>
              <w:jc w:val="center"/>
              <w:rPr>
                <w:i/>
              </w:rPr>
            </w:pPr>
            <w:r w:rsidRPr="00AB17DD">
              <w:rPr>
                <w:i/>
                <w:noProof/>
                <w:lang w:eastAsia="en-GB"/>
              </w:rPr>
              <mc:AlternateContent>
                <mc:Choice Requires="wpc">
                  <w:drawing>
                    <wp:inline distT="0" distB="0" distL="0" distR="0" wp14:anchorId="67FB06A3" wp14:editId="0C4E7A7A">
                      <wp:extent cx="2667000" cy="1972945"/>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Text Box 10"/>
                              <wps:cNvSpPr txBox="1"/>
                              <wps:spPr>
                                <a:xfrm>
                                  <a:off x="1287780" y="1630784"/>
                                  <a:ext cx="47053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A8637" w14:textId="77777777" w:rsidR="00452D1C" w:rsidRDefault="00452D1C" w:rsidP="00657D70">
                                    <w:r>
                                      <w:t>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0" y="589256"/>
                                  <a:ext cx="678180" cy="94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BC032" w14:textId="77777777" w:rsidR="00452D1C" w:rsidRDefault="00452D1C"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452D1C" w:rsidRDefault="00452D1C" w:rsidP="00657D70">
                                    <w:pPr>
                                      <w:pStyle w:val="NormalWeb"/>
                                      <w:spacing w:before="0" w:beforeAutospacing="0" w:after="160" w:afterAutospacing="0" w:line="256" w:lineRule="auto"/>
                                    </w:pPr>
                                    <w:r>
                                      <w:rPr>
                                        <w:rFonts w:eastAsia="Calibri"/>
                                        <w:sz w:val="22"/>
                                        <w:szCs w:val="22"/>
                                      </w:rPr>
                                      <w:t>Intensity</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2" name="Group 22"/>
                              <wpg:cNvGrpSpPr/>
                              <wpg:grpSpPr>
                                <a:xfrm>
                                  <a:off x="761878" y="236959"/>
                                  <a:ext cx="1556849" cy="1393721"/>
                                  <a:chOff x="1112520" y="236999"/>
                                  <a:chExt cx="2621280" cy="2001180"/>
                                </a:xfrm>
                              </wpg:grpSpPr>
                              <wps:wsp>
                                <wps:cNvPr id="5" name="Straight Arrow Connector 5"/>
                                <wps:cNvCnPr/>
                                <wps:spPr>
                                  <a:xfrm>
                                    <a:off x="1112520" y="2238179"/>
                                    <a:ext cx="262128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flipV="1">
                                    <a:off x="1112520" y="236999"/>
                                    <a:ext cx="12360" cy="20011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124880" y="2078159"/>
                                    <a:ext cx="1153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V="1">
                                    <a:off x="2278380" y="343679"/>
                                    <a:ext cx="0" cy="1734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Freeform 19"/>
                                <wps:cNvSpPr/>
                                <wps:spPr>
                                  <a:xfrm>
                                    <a:off x="2278380" y="343679"/>
                                    <a:ext cx="1394460" cy="1734480"/>
                                  </a:xfrm>
                                  <a:custGeom>
                                    <a:avLst/>
                                    <a:gdLst>
                                      <a:gd name="connsiteX0" fmla="*/ 0 w 685800"/>
                                      <a:gd name="connsiteY0" fmla="*/ 0 h 1653540"/>
                                      <a:gd name="connsiteX1" fmla="*/ 205740 w 685800"/>
                                      <a:gd name="connsiteY1" fmla="*/ 1264920 h 1653540"/>
                                      <a:gd name="connsiteX2" fmla="*/ 685800 w 685800"/>
                                      <a:gd name="connsiteY2" fmla="*/ 1653540 h 1653540"/>
                                    </a:gdLst>
                                    <a:ahLst/>
                                    <a:cxnLst>
                                      <a:cxn ang="0">
                                        <a:pos x="connsiteX0" y="connsiteY0"/>
                                      </a:cxn>
                                      <a:cxn ang="0">
                                        <a:pos x="connsiteX1" y="connsiteY1"/>
                                      </a:cxn>
                                      <a:cxn ang="0">
                                        <a:pos x="connsiteX2" y="connsiteY2"/>
                                      </a:cxn>
                                    </a:cxnLst>
                                    <a:rect l="l" t="t" r="r" b="b"/>
                                    <a:pathLst>
                                      <a:path w="685800" h="1653540">
                                        <a:moveTo>
                                          <a:pt x="0" y="0"/>
                                        </a:moveTo>
                                        <a:cubicBezTo>
                                          <a:pt x="45720" y="494665"/>
                                          <a:pt x="91440" y="989330"/>
                                          <a:pt x="205740" y="1264920"/>
                                        </a:cubicBezTo>
                                        <a:cubicBezTo>
                                          <a:pt x="320040" y="1540510"/>
                                          <a:pt x="607060" y="1604010"/>
                                          <a:pt x="685800" y="165354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0" name="Text Box 20"/>
                              <wps:cNvSpPr txBox="1"/>
                              <wps:spPr>
                                <a:xfrm>
                                  <a:off x="1181100" y="35999"/>
                                  <a:ext cx="66548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BE308" w14:textId="77777777" w:rsidR="00452D1C" w:rsidRPr="00657D70" w:rsidRDefault="00452D1C" w:rsidP="00657D70">
                                    <w:pPr>
                                      <w:rPr>
                                        <w:i/>
                                      </w:rPr>
                                    </w:pPr>
                                    <w:r w:rsidRPr="00657D70">
                                      <w:rPr>
                                        <w:i/>
                                      </w:rPr>
                                      <w:t>Impulse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0"/>
                              <wps:cNvSpPr txBox="1"/>
                              <wps:spPr>
                                <a:xfrm>
                                  <a:off x="1597320" y="848459"/>
                                  <a:ext cx="57912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1895E" w14:textId="77777777" w:rsidR="00452D1C" w:rsidRDefault="00452D1C" w:rsidP="00657D70">
                                    <w:pPr>
                                      <w:pStyle w:val="NormalWeb"/>
                                      <w:spacing w:before="0" w:beforeAutospacing="0" w:after="160" w:afterAutospacing="0" w:line="256" w:lineRule="auto"/>
                                    </w:pPr>
                                    <w:r>
                                      <w:rPr>
                                        <w:rFonts w:eastAsia="Calibri"/>
                                        <w:i/>
                                        <w:iCs/>
                                        <w:sz w:val="22"/>
                                        <w:szCs w:val="22"/>
                                      </w:rPr>
                                      <w:t>Decay</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06A3" id="Canvas 3" o:spid="_x0000_s1026" editas="canvas" style="width:210pt;height:155.35pt;mso-position-horizontal-relative:char;mso-position-vertical-relative:line" coordsize="26670,1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KL/wYAAJUkAAAOAAAAZHJzL2Uyb0RvYy54bWzsWttu20YQfS/Qf1jwsUAj8U4JkQPHidMC&#10;QRLUbpM+rilSIkpx2eXakvP1PbO7pCj6pqSOmwJ6sZfc2dvsnJkzQz1/sVmV7CqTTSGqmeM+Gzss&#10;q1IxL6rFzPn9/PTnxGGN4tWcl6LKZs511jgvjn784fm6nmaeWIpynkmGSapmuq5nzlKpejoaNeky&#10;W/HmmaizCp25kCuu8CgXo7nka8y+KkfeeByN1kLOaynSrGnw9pXpdI70/Hmepep9njeZYuXMwd6U&#10;/iv13wv6Ozp6zqcLyetlkdpt8K/YxYoXFRbtpnrFFWeXsrgx1apIpWhErp6lYjUSeV6kmT4DTuOO&#10;B6c54dUVb/RhUmin3SBajzjvxQI6wJTTNS4j021cRVN3l9L8u8XOlrzO9Bmaafru6oNkxRyWgsuo&#10;+AoWcZ5tFHspNgyv7OoQO6shqDZ4D9n2fYOXpORNLlf0H+pj1O8lcZxgwmu0I38cJ4G5V5o5hUAQ&#10;j0M/dFgKAT/wJmO90mg7US0b9SYTK0aNmSNhNvo2+dXbRmFTEG1FaN1KnBZlifd8WlZsPXMiPxzr&#10;AV0PRpQVCWTaCO0067qZmkPolrouMzPJb1kOtWCrZhpt/tlJKdkVh+HyNM0qpdWg54U0DcuxiS8Z&#10;aOW3u/qSweYc7cqiUt3gVVEJqU8/2Pb8r3bLuZGHInvnpqbaXGzspV+I+TXuXAqD0aZOTwvcxlve&#10;qA9cApS4YDga9R5/8lJA68K2HLYU8vNt70ke1oteh60B8plTwQs5rPy1glVP3CAgn6AfgjD28CD7&#10;PRf9nupydSJwGS4cWp3qJsmrsm3mUqw+whsd05ro4lWKlWeOapsnyjgeeLM0Oz7WQvACNVdvqzPC&#10;tKu1SJZ2vvnIZW3NUcGO34kWR3w6sEojS7daieNLJfJCmyyp1+jUqh2YJqA/BbiBtccCNxQJ1IbJ&#10;xAujXVRHceIS6gnVkyCOowOqta/pgLmHL/l2qDZevvXc+4L7ANZdsC6m68U2EoNSDfjRF9GJN1Jc&#10;1nAx63rRi8Se14JV9zM8a4+sZd7ImiKxfbEwT+RqBiE4jtwkBtUDFD0/moSTXai6YRglwcRg1fUn&#10;fuzp0MCn6RL8TAdx1/VC8sB2iomdIl2+tlHcizxEegt4cD+X0I+ddXEcwWUBLqd3/ESernN0Z0ry&#10;YrFU7FhKsWYnoqpAIoRkodGm5j4nlVVlywJu6NHta8HzEzceaHJHCbvH33IUGzcau6duMya+DMIH&#10;8R66UcNkvCSMQxPMRVnMiedQ5yCyq00b2Zu+lOJF+bqaM3Vdg9gpWfBqUWb2jogOmfCvWVyPCNDa&#10;ndMyexys9z8lQFs13UmAjGMkK7aR+YkM1w1a1N9puRDRuL/PdFleFvUvmhRR64+Ww7TMvG/O8Ast&#10;qFti7sJZ3APog0XfhN4uFJ6a0n/PFh3dsOjO8TFXc0eCGHLLfdywFyQ2o/SQT7o3ApqLhBJppCaf&#10;D7jhskDKQU70XsfrejHm076271IHjnCr/57jtbnmwbkaDZismu76P3Ou8X2mGO/pVofO1PPixLdG&#10;6Qd+NKQG1hrd2A+CATO64UgPNmmgRmXGu+osX5EbbeH5/QV8sG+Tk5/KLKOCKnM1t7ROsaP5d3LT&#10;h+wPvD4I2nB+uxWml6bO1veGqJnOUR6jV4u53WIK+twUKvsEm85XJYo/P43YmK1ZlISJqd7dIv3n&#10;rvQSXh9eGiUe0JhbxD+hktNN7o3DOHh4hf4Q14uCiTdmD66DBKtbxxzgwZP0h9hT7K4Dn9+pjS9N&#10;eRHZ1KayqkQLBSgkjCam1KKhJKuvV+RZ7SMUZ/IojCJVPTAYSugPblOB/QbjZP3BOtnEYfRg89+e&#10;gIqwVLUvddUeRTQUz6TDULW/MBeKuhkdnDZMTV2HNebBluCh9u6pe4VK4bnQgorUADvBHtpDb3vT&#10;y4sifZl97svauiDkg0kQRTqdw4J6HltARN8kmfi+NTTTZwxKL2QNpdXxziK3LekjuaXCJOZ1Yb6h&#10;KYy3i0bjeEwoo94IcoNeqwHd21k/Kba3LB5JYzp17rSoZbbw7CrZbSG7Rzj2ywcx4Z45n3efM6Zr&#10;a5Z8nplaOFhXV77vyJE+iU4iSXqnLr5HPvnUJLrsSvkPRIlvXQxv/r7k8qnL4akCik1t/OQ7KIiD&#10;M+oi2xPl3VThGpTG8WqbZ1MY3vu7l5u4LiUhALsf3kiu4ayIB5qvXp7vudp3AZVt7a79pHX46vWY&#10;HHDPr166Pm5LrW2m8q3xfvj49QQfv1DZfjyEh5MYbEAjPAmSYFiGCOOJS936w/YB4oj9XdK29+f0&#10;boSmDo/5YVtD3G+d++ETGNHO7ts2aXuP79UIz/hlSp1qhmd/p0M/ruk/o93/NdHRPwAAAP//AwBQ&#10;SwMEFAAGAAgAAAAhADjdpNLcAAAABQEAAA8AAABkcnMvZG93bnJldi54bWxMj09Lw0AQxe+C32EZ&#10;wZvdbZU2xExKEQQRQfoHvG6z0ySanQ3ZbZt+e0cvenkwvOG93yuWo+/UiYbYBkaYTgwo4iq4lmuE&#10;3fb5LgMVk2Vnu8CEcKEIy/L6qrC5C2de02mTaiUhHHOL0KTU51rHqiFv4yT0xOIdwuBtknOotRvs&#10;WcJ9p2fGzLW3LUtDY3t6aqj62hw9wvxlsd29mXXmX7PLx8r49/Q5OyDe3oyrR1CJxvT3DD/4gg6l&#10;MO3DkV1UHYIMSb8q3oNUgdoj3E/NAnRZ6P/05TcAAAD//wMAUEsBAi0AFAAGAAgAAAAhALaDOJL+&#10;AAAA4QEAABMAAAAAAAAAAAAAAAAAAAAAAFtDb250ZW50X1R5cGVzXS54bWxQSwECLQAUAAYACAAA&#10;ACEAOP0h/9YAAACUAQAACwAAAAAAAAAAAAAAAAAvAQAAX3JlbHMvLnJlbHNQSwECLQAUAAYACAAA&#10;ACEAnNhCi/8GAACVJAAADgAAAAAAAAAAAAAAAAAuAgAAZHJzL2Uyb0RvYy54bWxQSwECLQAUAAYA&#10;CAAAACEAON2k0twAAAAFAQAADwAAAAAAAAAAAAAAAABZCQAAZHJzL2Rvd25yZXYueG1sUEsFBgAA&#10;AAAEAAQA8wAAAG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670;height:19729;visibility:visible;mso-wrap-style:square">
                        <v:fill o:detectmouseclick="t"/>
                        <v:path o:connecttype="none"/>
                      </v:shape>
                      <v:shapetype id="_x0000_t202" coordsize="21600,21600" o:spt="202" path="m,l,21600r21600,l21600,xe">
                        <v:stroke joinstyle="miter"/>
                        <v:path gradientshapeok="t" o:connecttype="rect"/>
                      </v:shapetype>
                      <v:shape id="Text Box 10" o:spid="_x0000_s1028" type="#_x0000_t202" style="position:absolute;left:12877;top:16307;width:4706;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gM8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o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bgM8YAAADbAAAADwAAAAAAAAAAAAAAAACYAgAAZHJz&#10;L2Rvd25yZXYueG1sUEsFBgAAAAAEAAQA9QAAAIsDAAAAAA==&#10;" filled="f" stroked="f" strokeweight=".5pt">
                        <v:textbox>
                          <w:txbxContent>
                            <w:p w14:paraId="47AA8637" w14:textId="77777777" w:rsidR="00452D1C" w:rsidRDefault="00452D1C" w:rsidP="00657D70">
                              <w:r>
                                <w:t>Time</w:t>
                              </w:r>
                            </w:p>
                          </w:txbxContent>
                        </v:textbox>
                      </v:shape>
                      <v:shape id="Text Box 10" o:spid="_x0000_s1029" type="#_x0000_t202" style="position:absolute;top:5892;width:6781;height:9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Dq8MA&#10;AADbAAAADwAAAGRycy9kb3ducmV2LnhtbERPTWsCMRC9F/wPYQQvpWYVKm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FDq8MAAADbAAAADwAAAAAAAAAAAAAAAACYAgAAZHJzL2Rv&#10;d25yZXYueG1sUEsFBgAAAAAEAAQA9QAAAIgDAAAAAA==&#10;" filled="f" stroked="f" strokeweight=".5pt">
                        <v:textbox>
                          <w:txbxContent>
                            <w:p w14:paraId="73EBC032" w14:textId="77777777" w:rsidR="00452D1C" w:rsidRDefault="00452D1C"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452D1C" w:rsidRDefault="00452D1C" w:rsidP="00657D70">
                              <w:pPr>
                                <w:pStyle w:val="NormalWeb"/>
                                <w:spacing w:before="0" w:beforeAutospacing="0" w:after="160" w:afterAutospacing="0" w:line="256" w:lineRule="auto"/>
                              </w:pPr>
                              <w:r>
                                <w:rPr>
                                  <w:rFonts w:eastAsia="Calibri"/>
                                  <w:sz w:val="22"/>
                                  <w:szCs w:val="22"/>
                                </w:rPr>
                                <w:t>Intensity</w:t>
                              </w:r>
                            </w:p>
                          </w:txbxContent>
                        </v:textbox>
                      </v:shape>
                      <v:group id="Group 22" o:spid="_x0000_s1030" style="position:absolute;left:7618;top:2369;width:15569;height:13937" coordorigin="11125,2369" coordsize="26212,20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5" o:spid="_x0000_s1031" type="#_x0000_t32" style="position:absolute;left:11125;top:22381;width:26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B1s8IAAADaAAAADwAAAGRycy9kb3ducmV2LnhtbESPQYvCMBSE78L+h/AW9qapgqLVKFJY&#10;EFwUdWGvj+bZFpuXbhJr/fdGEDwOM/MNs1h1phYtOV9ZVjAcJCCIc6srLhT8nr77UxA+IGusLZOC&#10;O3lYLT96C0y1vfGB2mMoRISwT1FBGUKTSunzkgz6gW2Io3e2zmCI0hVSO7xFuKnlKEkm0mDFcaHE&#10;hrKS8svxahRsfnjsTvv/iSum29nfrs3q0SVT6uuzW89BBOrCO/xqb7SCMTyvxBs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B1s8IAAADaAAAADwAAAAAAAAAAAAAA&#10;AAChAgAAZHJzL2Rvd25yZXYueG1sUEsFBgAAAAAEAAQA+QAAAJADAAAAAA==&#10;" strokecolor="black [3213]" strokeweight="2.25pt">
                          <v:stroke endarrow="block" joinstyle="miter"/>
                        </v:shape>
                        <v:shape id="Straight Arrow Connector 14" o:spid="_x0000_s1032" type="#_x0000_t32" style="position:absolute;left:11125;top:2369;width:123;height:200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Iob0AAADbAAAADwAAAGRycy9kb3ducmV2LnhtbERPzYrCMBC+C75DGMGbpi5FpBpFuwhe&#10;rT7A0IxtsZnUJGr16c3Cgrf5+H5ntelNKx7kfGNZwWyagCAurW64UnA+7ScLED4ga2wtk4IXedis&#10;h4MVZto++UiPIlQihrDPUEEdQpdJ6cuaDPqp7Ygjd7HOYIjQVVI7fMZw08qfJJlLgw3Hhho7ymsq&#10;r8XdKEjt7nbK80Xa7M/cpTP6dYV5KzUe9dsliEB9+Ir/3Qcd56fw90s8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SiKG9AAAA2wAAAA8AAAAAAAAAAAAAAAAAoQIA&#10;AGRycy9kb3ducmV2LnhtbFBLBQYAAAAABAAEAPkAAACLAwAAAAA=&#10;" strokecolor="black [3213]" strokeweight="2.25pt">
                          <v:stroke endarrow="block" joinstyle="miter"/>
                        </v:shape>
                        <v:line id="Straight Connector 16" o:spid="_x0000_s1033" style="position:absolute;visibility:visible;mso-wrap-style:square" from="11248,20781"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HjcAAAADbAAAADwAAAGRycy9kb3ducmV2LnhtbERP22rCQBB9F/oPyxR804kXQkldRQoV&#10;nxQvHzDNTpO02dmQXU3s13cFwbc5nOssVr2t1ZVbXznRMBknoFhyZyopNJxPn6M3UD6QGKqdsIYb&#10;e1gtXwYLyozr5MDXYyhUDBGfkYYyhCZD9HnJlvzYNSyR+3atpRBhW6BpqYvhtsZpkqRoqZLYUFLD&#10;HyXnv8eL1WBn22SXdtNdjfnP5kv+EOezvdbD1379DipwH57ih3tr4vwU7r/EA3D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tx43AAAAA2wAAAA8AAAAAAAAAAAAAAAAA&#10;oQIAAGRycy9kb3ducmV2LnhtbFBLBQYAAAAABAAEAPkAAACOAwAAAAA=&#10;" strokecolor="black [3213]" strokeweight="1pt">
                          <v:stroke joinstyle="miter"/>
                        </v:line>
                        <v:line id="Straight Connector 17" o:spid="_x0000_s1034" style="position:absolute;flip:y;visibility:visible;mso-wrap-style:square" from="22783,3436"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ADcMAAADbAAAADwAAAGRycy9kb3ducmV2LnhtbERPS2sCMRC+F/wPYQQvRbP24GNrFBVk&#10;FUuh6qW36Wa6u7iZbJOo679vCkJv8/E9Z7ZoTS2u5HxlWcFwkIAgzq2uuFBwOm76ExA+IGusLZOC&#10;O3lYzDtPM0y1vfEHXQ+hEDGEfYoKyhCaVEqfl2TQD2xDHLlv6wyGCF0htcNbDDe1fEmSkTRYcWwo&#10;saF1Sfn5cDEKdvJnf165ryKbyGzz+TZ+n3L2rFSv2y5fQQRqw7/44d7qOH8Mf7/EA+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YwA3DAAAA2wAAAA8AAAAAAAAAAAAA&#10;AAAAoQIAAGRycy9kb3ducmV2LnhtbFBLBQYAAAAABAAEAPkAAACRAwAAAAA=&#10;" strokecolor="black [3213]" strokeweight="1pt">
                          <v:stroke joinstyle="miter"/>
                        </v:line>
                        <v:shape id="Freeform 19" o:spid="_x0000_s1035" style="position:absolute;left:22783;top:3436;width:13945;height:17345;visibility:visible;mso-wrap-style:square;v-text-anchor:middle" coordsize="685800,16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KOcIA&#10;AADbAAAADwAAAGRycy9kb3ducmV2LnhtbERPTWvCQBC9C/0PyxR6040ebBvdBCkNSMGWJu19yI5J&#10;MDsbdjca/323IHibx/ucbT6ZXpzJ+c6yguUiAUFcW91xo+CnKuYvIHxA1thbJgVX8pBnD7Mtptpe&#10;+JvOZWhEDGGfooI2hCGV0tctGfQLOxBH7midwRCha6R2eInhpperJFlLgx3HhhYHemupPpWjUVB8&#10;7bph3FdcHt4/nw8f12J0xa9ST4/TbgMi0BTu4pt7r+P8V/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Eo5wgAAANsAAAAPAAAAAAAAAAAAAAAAAJgCAABkcnMvZG93&#10;bnJldi54bWxQSwUGAAAAAAQABAD1AAAAhwMAAAAA&#10;" path="m,c45720,494665,91440,989330,205740,1264920v114300,275590,401320,339090,480060,388620e" filled="f" strokecolor="black [3213]" strokeweight="1pt">
                          <v:stroke joinstyle="miter"/>
                          <v:path arrowok="t" o:connecttype="custom" o:connectlocs="0,0;418338,1326837;1394460,1734480" o:connectangles="0,0,0"/>
                        </v:shape>
                      </v:group>
                      <v:shape id="Text Box 20" o:spid="_x0000_s1036" type="#_x0000_t202" style="position:absolute;left:11811;top:359;width:6654;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14:paraId="4E0BE308" w14:textId="77777777" w:rsidR="00452D1C" w:rsidRPr="00657D70" w:rsidRDefault="00452D1C" w:rsidP="00657D70">
                              <w:pPr>
                                <w:rPr>
                                  <w:i/>
                                </w:rPr>
                              </w:pPr>
                              <w:r w:rsidRPr="00657D70">
                                <w:rPr>
                                  <w:i/>
                                </w:rPr>
                                <w:t>Impulse</w:t>
                              </w:r>
                            </w:p>
                          </w:txbxContent>
                        </v:textbox>
                      </v:shape>
                      <v:shape id="Text Box 20" o:spid="_x0000_s1037" type="#_x0000_t202" style="position:absolute;left:15973;top:8484;width:5791;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FcQA&#10;AADbAAAADwAAAGRycy9kb3ducmV2LnhtbESPQWsCMRSE7wX/Q3iCl6JZPUhZjaJCi0htqYp4fGye&#10;m8XNy5JEXf99IxR6HGbmG2Y6b20tbuRD5VjBcJCBIC6crrhUcNi/999AhIissXZMCh4UYD7rvEwx&#10;1+7OP3TbxVIkCIccFZgYm1zKUBiyGAauIU7e2XmLMUlfSu3xnuC2lqMsG0uLFacFgw2tDBWX3dUq&#10;uJjN63f2sV0ex+uH/9pf3cl/npTqddvFBESkNv6H/9prrWA0hOe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jxXEAAAA2wAAAA8AAAAAAAAAAAAAAAAAmAIAAGRycy9k&#10;b3ducmV2LnhtbFBLBQYAAAAABAAEAPUAAACJAwAAAAA=&#10;" filled="f" stroked="f" strokeweight=".5pt">
                        <v:textbox>
                          <w:txbxContent>
                            <w:p w14:paraId="3911895E" w14:textId="77777777" w:rsidR="00452D1C" w:rsidRDefault="00452D1C" w:rsidP="00657D70">
                              <w:pPr>
                                <w:pStyle w:val="NormalWeb"/>
                                <w:spacing w:before="0" w:beforeAutospacing="0" w:after="160" w:afterAutospacing="0" w:line="256" w:lineRule="auto"/>
                              </w:pPr>
                              <w:r>
                                <w:rPr>
                                  <w:rFonts w:eastAsia="Calibri"/>
                                  <w:i/>
                                  <w:iCs/>
                                  <w:sz w:val="22"/>
                                  <w:szCs w:val="22"/>
                                </w:rPr>
                                <w:t>Decay</w:t>
                              </w:r>
                            </w:p>
                          </w:txbxContent>
                        </v:textbox>
                      </v:shape>
                      <w10:anchorlock/>
                    </v:group>
                  </w:pict>
                </mc:Fallback>
              </mc:AlternateContent>
            </w:r>
          </w:p>
        </w:tc>
        <w:tc>
          <w:tcPr>
            <w:tcW w:w="4508" w:type="dxa"/>
          </w:tcPr>
          <w:p w14:paraId="7FC75222" w14:textId="133F5B41" w:rsidR="00657D70" w:rsidRPr="00AB17DD" w:rsidRDefault="00657D70" w:rsidP="00F60885">
            <w:pPr>
              <w:spacing w:line="480" w:lineRule="auto"/>
              <w:jc w:val="center"/>
              <w:rPr>
                <w:i/>
              </w:rPr>
            </w:pPr>
            <w:r w:rsidRPr="00AB17DD">
              <w:rPr>
                <w:noProof/>
                <w:lang w:eastAsia="en-GB"/>
              </w:rPr>
              <w:drawing>
                <wp:inline distT="0" distB="0" distL="0" distR="0" wp14:anchorId="009C917A" wp14:editId="3340E819">
                  <wp:extent cx="259842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8420" cy="2598420"/>
                          </a:xfrm>
                          <a:prstGeom prst="rect">
                            <a:avLst/>
                          </a:prstGeom>
                        </pic:spPr>
                      </pic:pic>
                    </a:graphicData>
                  </a:graphic>
                </wp:inline>
              </w:drawing>
            </w:r>
          </w:p>
        </w:tc>
      </w:tr>
      <w:tr w:rsidR="00734EE9" w:rsidRPr="00EC57E3" w14:paraId="797E3BDE" w14:textId="77777777" w:rsidTr="00657D70">
        <w:tc>
          <w:tcPr>
            <w:tcW w:w="4508" w:type="dxa"/>
            <w:vAlign w:val="center"/>
          </w:tcPr>
          <w:p w14:paraId="535EA935" w14:textId="073C61EF" w:rsidR="00657D70" w:rsidRPr="00AB17DD" w:rsidRDefault="00657D70" w:rsidP="00657D70">
            <w:pPr>
              <w:pStyle w:val="ListParagraph"/>
              <w:numPr>
                <w:ilvl w:val="0"/>
                <w:numId w:val="4"/>
              </w:numPr>
              <w:spacing w:line="480" w:lineRule="auto"/>
              <w:jc w:val="center"/>
              <w:rPr>
                <w:i/>
                <w:noProof/>
                <w:lang w:eastAsia="en-GB"/>
              </w:rPr>
            </w:pPr>
            <w:r w:rsidRPr="00AB17DD">
              <w:rPr>
                <w:i/>
                <w:noProof/>
                <w:lang w:eastAsia="en-GB"/>
              </w:rPr>
              <w:t>Pen portrait of Parameter T(t)</w:t>
            </w:r>
          </w:p>
        </w:tc>
        <w:tc>
          <w:tcPr>
            <w:tcW w:w="4508" w:type="dxa"/>
          </w:tcPr>
          <w:p w14:paraId="718E41C6" w14:textId="1399A825" w:rsidR="00657D70" w:rsidRPr="00AB17DD" w:rsidRDefault="00657D70" w:rsidP="006D4BD1">
            <w:pPr>
              <w:keepNext/>
              <w:spacing w:line="480" w:lineRule="auto"/>
              <w:jc w:val="center"/>
              <w:rPr>
                <w:i/>
                <w:noProof/>
                <w:lang w:eastAsia="en-GB"/>
              </w:rPr>
            </w:pPr>
            <w:r w:rsidRPr="00AB17DD">
              <w:rPr>
                <w:i/>
              </w:rPr>
              <w:t>b) ‘Pen Portrait’ of key features in Figure 1.</w:t>
            </w:r>
          </w:p>
        </w:tc>
      </w:tr>
    </w:tbl>
    <w:p w14:paraId="36884CCA" w14:textId="2B7BB35C" w:rsidR="006D4BD1" w:rsidRDefault="006D4BD1">
      <w:pPr>
        <w:pStyle w:val="Caption"/>
      </w:pPr>
      <w:bookmarkStart w:id="2" w:name="_Ref511636881"/>
      <w:r>
        <w:t xml:space="preserve">Figure </w:t>
      </w:r>
      <w:fldSimple w:instr=" SEQ Figure \* ARABIC ">
        <w:r w:rsidR="00BA467B">
          <w:rPr>
            <w:noProof/>
          </w:rPr>
          <w:t>3</w:t>
        </w:r>
      </w:fldSimple>
      <w:bookmarkEnd w:id="2"/>
      <w:r>
        <w:t xml:space="preserve"> </w:t>
      </w:r>
      <w:r w:rsidRPr="00AB17DD">
        <w:rPr>
          <w:b/>
        </w:rPr>
        <w:t xml:space="preserve">Stylised representations of a) impulse-decay component of conflict; b) Key visual features in the Lexis surfaces shown in Figures 1 and 2 </w:t>
      </w:r>
      <w:proofErr w:type="spellStart"/>
      <w:r>
        <w:t>sss</w:t>
      </w:r>
      <w:proofErr w:type="spellEnd"/>
    </w:p>
    <w:p w14:paraId="0F1029F1" w14:textId="64BFCDB1" w:rsidR="00963867" w:rsidRPr="00AB17DD" w:rsidRDefault="00B447E0" w:rsidP="000B02C5">
      <w:pPr>
        <w:spacing w:line="480" w:lineRule="auto"/>
        <w:rPr>
          <w:rFonts w:eastAsiaTheme="minorEastAsia"/>
        </w:rPr>
      </w:pPr>
      <w:r w:rsidRPr="00AB17DD">
        <w:t xml:space="preserve">Within Figure </w:t>
      </w:r>
      <w:r w:rsidR="009576E7" w:rsidRPr="00AB17DD">
        <w:t>3b</w:t>
      </w:r>
      <w:r w:rsidR="00EB4CAE" w:rsidRPr="00AB17DD">
        <w:t>,</w:t>
      </w:r>
      <w:r w:rsidRPr="00AB17DD">
        <w:t xml:space="preserve"> P1, P2 and P3 indicate ‘Phase 1’, ‘Phase 2’ and ‘Phase 3’, each demarcating periods of years in which there appeared to be systemic differences in the rate of change in mortality risk at different ages. </w:t>
      </w:r>
      <w:r w:rsidRPr="00AB17DD">
        <w:rPr>
          <w:rFonts w:eastAsiaTheme="minorEastAsia"/>
        </w:rPr>
        <w:t>The much more rapid falls in both female and</w:t>
      </w:r>
      <w:r w:rsidR="00963867" w:rsidRPr="00AB17DD">
        <w:rPr>
          <w:rFonts w:eastAsiaTheme="minorEastAsia"/>
        </w:rPr>
        <w:t xml:space="preserve"> male young adult mortality over Phase Two is evident in the Figure </w:t>
      </w:r>
      <w:r w:rsidR="009576E7" w:rsidRPr="00AB17DD">
        <w:rPr>
          <w:rFonts w:eastAsiaTheme="minorEastAsia"/>
        </w:rPr>
        <w:t xml:space="preserve">2 </w:t>
      </w:r>
      <w:r w:rsidR="00963867" w:rsidRPr="00AB17DD">
        <w:rPr>
          <w:rFonts w:eastAsiaTheme="minorEastAsia"/>
        </w:rPr>
        <w:t>level</w:t>
      </w:r>
      <w:r w:rsidR="009576E7" w:rsidRPr="00AB17DD">
        <w:rPr>
          <w:rFonts w:eastAsiaTheme="minorEastAsia"/>
        </w:rPr>
        <w:t xml:space="preserve"> </w:t>
      </w:r>
      <w:r w:rsidR="00963867" w:rsidRPr="00AB17DD">
        <w:rPr>
          <w:rFonts w:eastAsiaTheme="minorEastAsia"/>
        </w:rPr>
        <w:t xml:space="preserve">plot by noting that most of the cells in the age range 20 to 40 years are red before the late 1930s, whereas during this Phase they turn dark and light orange. This represents close to an order of magnitude fall in mortality risk at these ages over these years. This is despite the period including World War Two, indicated with a shaded polygon in Figure </w:t>
      </w:r>
      <w:r w:rsidR="009576E7" w:rsidRPr="00AB17DD">
        <w:rPr>
          <w:rFonts w:eastAsiaTheme="minorEastAsia"/>
        </w:rPr>
        <w:t>3b</w:t>
      </w:r>
      <w:r w:rsidR="00963867" w:rsidRPr="00AB17DD">
        <w:rPr>
          <w:rFonts w:eastAsiaTheme="minorEastAsia"/>
        </w:rPr>
        <w:t xml:space="preserve">. </w:t>
      </w:r>
    </w:p>
    <w:p w14:paraId="010A2870" w14:textId="3D60EA13" w:rsidR="00B447E0" w:rsidRPr="00AB17DD" w:rsidRDefault="00963867" w:rsidP="000B02C5">
      <w:pPr>
        <w:spacing w:line="480" w:lineRule="auto"/>
        <w:rPr>
          <w:rFonts w:eastAsiaTheme="minorEastAsia"/>
        </w:rPr>
      </w:pPr>
      <w:r w:rsidRPr="00AB17DD">
        <w:rPr>
          <w:rFonts w:eastAsiaTheme="minorEastAsia"/>
        </w:rPr>
        <w:t xml:space="preserve">The effect of the Troubles on mortality is evident by noting the faint vertical band of red cells which appears in the male level plot from around age 18 to 40 after the early 1970s. Before this red band appeared cells tended to be a darker orange shade (slightly under </w:t>
      </w:r>
      <w:r w:rsidR="006C78A1" w:rsidRPr="00AB17DD">
        <w:rPr>
          <w:rFonts w:eastAsiaTheme="minorEastAsia"/>
        </w:rPr>
        <w:t xml:space="preserve">a </w:t>
      </w:r>
      <w:r w:rsidRPr="00AB17DD">
        <w:rPr>
          <w:rFonts w:eastAsiaTheme="minorEastAsia"/>
        </w:rPr>
        <w:t xml:space="preserve">1-in-100 risk), and </w:t>
      </w:r>
      <w:r w:rsidR="000B2D22" w:rsidRPr="00AB17DD">
        <w:rPr>
          <w:rFonts w:eastAsiaTheme="minorEastAsia"/>
        </w:rPr>
        <w:t xml:space="preserve">a slightly lighter orange/yellow shade after. No similar discontinuity at this age range after the early 1970s is evident for females. </w:t>
      </w:r>
      <w:r w:rsidR="00A33838" w:rsidRPr="00AB17DD">
        <w:rPr>
          <w:rFonts w:eastAsiaTheme="minorEastAsia"/>
        </w:rPr>
        <w:t xml:space="preserve">Figure 3 explores this pattern further, by plotting the number of deaths </w:t>
      </w:r>
      <w:r w:rsidR="00273CFC" w:rsidRPr="00AB17DD">
        <w:rPr>
          <w:rFonts w:eastAsiaTheme="minorEastAsia"/>
        </w:rPr>
        <w:t xml:space="preserve">(not death rate) </w:t>
      </w:r>
      <w:r w:rsidR="00A33838" w:rsidRPr="00AB17DD">
        <w:rPr>
          <w:rFonts w:eastAsiaTheme="minorEastAsia"/>
        </w:rPr>
        <w:t xml:space="preserve">for males and females aged between 18 and 40 years. A grey band is added indicating the years 1971-1973. Male deaths </w:t>
      </w:r>
      <w:r w:rsidR="00273CFC" w:rsidRPr="00AB17DD">
        <w:rPr>
          <w:rFonts w:eastAsiaTheme="minorEastAsia"/>
        </w:rPr>
        <w:t>increase</w:t>
      </w:r>
      <w:r w:rsidR="00A33838" w:rsidRPr="00AB17DD">
        <w:rPr>
          <w:rFonts w:eastAsiaTheme="minorEastAsia"/>
        </w:rPr>
        <w:t xml:space="preserve"> in 1971 and 1972, peak in 1973, and then remain above </w:t>
      </w:r>
      <w:r w:rsidR="00A33838" w:rsidRPr="00AB17DD">
        <w:rPr>
          <w:rFonts w:eastAsiaTheme="minorEastAsia"/>
        </w:rPr>
        <w:lastRenderedPageBreak/>
        <w:t xml:space="preserve">those seen in earlier years for many years afterwards; no similar increase is seen for females. </w:t>
      </w:r>
      <w:r w:rsidR="006C78A1" w:rsidRPr="00AB17DD">
        <w:rPr>
          <w:rFonts w:eastAsiaTheme="minorEastAsia"/>
        </w:rPr>
        <w:t xml:space="preserve">The </w:t>
      </w:r>
      <w:r w:rsidR="000B2D22" w:rsidRPr="00AB17DD">
        <w:rPr>
          <w:rFonts w:eastAsiaTheme="minorEastAsia"/>
        </w:rPr>
        <w:t>Troubles had a longer term effect than WW2 on male mortality.</w:t>
      </w:r>
      <w:r w:rsidRPr="00AB17DD">
        <w:rPr>
          <w:rFonts w:eastAsiaTheme="minorEastAsia"/>
        </w:rPr>
        <w:t xml:space="preserve"> </w:t>
      </w:r>
    </w:p>
    <w:p w14:paraId="5871A2F4" w14:textId="77777777" w:rsidR="006D4BD1" w:rsidRDefault="003455A7" w:rsidP="006D4BD1">
      <w:pPr>
        <w:keepNext/>
        <w:spacing w:line="480" w:lineRule="auto"/>
        <w:jc w:val="center"/>
      </w:pPr>
      <w:r w:rsidRPr="00AB17DD">
        <w:rPr>
          <w:rFonts w:eastAsiaTheme="minorEastAsia"/>
          <w:i/>
          <w:noProof/>
          <w:lang w:eastAsia="en-GB"/>
        </w:rPr>
        <w:drawing>
          <wp:inline distT="0" distB="0" distL="0" distR="0" wp14:anchorId="3FECADCF" wp14:editId="4B1899A3">
            <wp:extent cx="4724400" cy="4724400"/>
            <wp:effectExtent l="0" t="0" r="0" b="0"/>
            <wp:docPr id="4" name="Picture 4" descr="E:\repos\northern_ireland_troubles\figures\fig03_deaths_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pos\northern_ireland_troubles\figures\fig03_deaths_tren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2D1A6A9C" w14:textId="326D97FC" w:rsidR="00F60885" w:rsidRPr="00AB17DD" w:rsidRDefault="006D4BD1" w:rsidP="006D4BD1">
      <w:pPr>
        <w:pStyle w:val="Caption"/>
        <w:jc w:val="center"/>
        <w:rPr>
          <w:rFonts w:eastAsiaTheme="minorEastAsia"/>
          <w:i w:val="0"/>
        </w:rPr>
      </w:pPr>
      <w:r>
        <w:t xml:space="preserve">Figure </w:t>
      </w:r>
      <w:fldSimple w:instr=" SEQ Figure \* ARABIC ">
        <w:r w:rsidR="00BA467B">
          <w:rPr>
            <w:noProof/>
          </w:rPr>
          <w:t>4</w:t>
        </w:r>
      </w:fldSimple>
      <w:r>
        <w:t xml:space="preserve"> </w:t>
      </w:r>
      <w:r w:rsidRPr="00580885">
        <w:t>Deaths for males and females between the ages of 18 and 40 years in Northern Ireland. Grey band indicates the years 1971-1973</w:t>
      </w:r>
    </w:p>
    <w:p w14:paraId="124BE338" w14:textId="063CDE87" w:rsidR="00B447E0" w:rsidRPr="00AB17DD" w:rsidRDefault="0029467E" w:rsidP="000B02C5">
      <w:pPr>
        <w:spacing w:line="480" w:lineRule="auto"/>
      </w:pPr>
      <w:r w:rsidRPr="00AB17DD">
        <w:t xml:space="preserve">Within </w:t>
      </w:r>
      <w:r w:rsidR="006D4BD1">
        <w:fldChar w:fldCharType="begin"/>
      </w:r>
      <w:r w:rsidR="006D4BD1">
        <w:instrText xml:space="preserve"> REF _Ref511636881 \h </w:instrText>
      </w:r>
      <w:r w:rsidR="006D4BD1">
        <w:fldChar w:fldCharType="separate"/>
      </w:r>
      <w:r w:rsidR="006D4BD1">
        <w:t xml:space="preserve">Figure </w:t>
      </w:r>
      <w:r w:rsidR="006D4BD1">
        <w:rPr>
          <w:noProof/>
        </w:rPr>
        <w:t>3</w:t>
      </w:r>
      <w:r w:rsidR="006D4BD1">
        <w:fldChar w:fldCharType="end"/>
      </w:r>
      <w:r w:rsidR="009576E7" w:rsidRPr="00AB17DD">
        <w:t>b</w:t>
      </w:r>
      <w:r w:rsidRPr="00AB17DD">
        <w:t xml:space="preserve">, the large horizontal grey band indicates the age range 15 to 45 years, within which further analyses will focus. Figure </w:t>
      </w:r>
      <w:r w:rsidR="009576E7" w:rsidRPr="00AB17DD">
        <w:t xml:space="preserve">5 </w:t>
      </w:r>
      <w:r w:rsidRPr="00AB17DD">
        <w:t>shows level plots for males and females for this age range only, using a slightly different colour scheme and range of log</w:t>
      </w:r>
      <w:r w:rsidRPr="00AB17DD">
        <w:rPr>
          <w:vertAlign w:val="subscript"/>
        </w:rPr>
        <w:t>10</w:t>
      </w:r>
      <w:r w:rsidRPr="00AB17DD">
        <w:t xml:space="preserve"> mortality values to before. Within this plot the effect of the Troubles on male mortality is clearer, and appears as a band of light red, then dark red, cells after the early 1970s after orange and dark red cells in earlier years. Again, no similar pattern is seen for females. The disruption to earlier trends for males appears mainly to affect males once they have reached adulthood, and to be sharpest at younger adult ages, from around the ages of 18 to 21 years of age. </w:t>
      </w:r>
    </w:p>
    <w:p w14:paraId="7CBCCE80" w14:textId="77777777" w:rsidR="006D4BD1" w:rsidRDefault="003455A7" w:rsidP="006D4BD1">
      <w:pPr>
        <w:keepNext/>
        <w:spacing w:line="480" w:lineRule="auto"/>
        <w:jc w:val="center"/>
      </w:pPr>
      <w:r w:rsidRPr="00AB17DD">
        <w:rPr>
          <w:rFonts w:eastAsiaTheme="minorEastAsia"/>
          <w:i/>
          <w:noProof/>
          <w:lang w:eastAsia="en-GB"/>
        </w:rPr>
        <w:lastRenderedPageBreak/>
        <w:drawing>
          <wp:inline distT="0" distB="0" distL="0" distR="0" wp14:anchorId="2910182C" wp14:editId="49BA7CBF">
            <wp:extent cx="5399191" cy="3886200"/>
            <wp:effectExtent l="0" t="0" r="0" b="0"/>
            <wp:docPr id="6" name="Picture 6" descr="E:\repos\northern_ireland_troubles\figures\fig04_lmr_zoom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pos\northern_ireland_troubles\figures\fig04_lmr_zoomed.tif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120" b="12902"/>
                    <a:stretch/>
                  </pic:blipFill>
                  <pic:spPr bwMode="auto">
                    <a:xfrm>
                      <a:off x="0" y="0"/>
                      <a:ext cx="5399405" cy="3886354"/>
                    </a:xfrm>
                    <a:prstGeom prst="rect">
                      <a:avLst/>
                    </a:prstGeom>
                    <a:noFill/>
                    <a:ln>
                      <a:noFill/>
                    </a:ln>
                    <a:extLst>
                      <a:ext uri="{53640926-AAD7-44D8-BBD7-CCE9431645EC}">
                        <a14:shadowObscured xmlns:a14="http://schemas.microsoft.com/office/drawing/2010/main"/>
                      </a:ext>
                    </a:extLst>
                  </pic:spPr>
                </pic:pic>
              </a:graphicData>
            </a:graphic>
          </wp:inline>
        </w:drawing>
      </w:r>
    </w:p>
    <w:p w14:paraId="100783A1" w14:textId="3393321B" w:rsidR="00F60885" w:rsidRPr="00AB17DD" w:rsidRDefault="006D4BD1" w:rsidP="006D4BD1">
      <w:pPr>
        <w:pStyle w:val="Caption"/>
        <w:jc w:val="center"/>
        <w:rPr>
          <w:rFonts w:eastAsiaTheme="minorEastAsia"/>
          <w:i w:val="0"/>
        </w:rPr>
      </w:pPr>
      <w:r>
        <w:t xml:space="preserve">Figure </w:t>
      </w:r>
      <w:fldSimple w:instr=" SEQ Figure \* ARABIC ">
        <w:r w:rsidR="00BA467B">
          <w:rPr>
            <w:noProof/>
          </w:rPr>
          <w:t>5</w:t>
        </w:r>
      </w:fldSimple>
      <w:r>
        <w:t xml:space="preserve"> </w:t>
      </w:r>
      <w:r w:rsidRPr="007C72E4">
        <w:t>Level plot for log10 death rates for males and females between the ages of 15 and 45 years in Northern Ireland 1922-2013.</w:t>
      </w:r>
    </w:p>
    <w:p w14:paraId="366AAC5A" w14:textId="41E53D1D" w:rsidR="0029467E" w:rsidRPr="00AB17DD" w:rsidRDefault="0029467E" w:rsidP="003400A5">
      <w:pPr>
        <w:pStyle w:val="Heading3"/>
        <w:rPr>
          <w:color w:val="auto"/>
        </w:rPr>
      </w:pPr>
      <w:r w:rsidRPr="00AB17DD">
        <w:rPr>
          <w:color w:val="auto"/>
        </w:rPr>
        <w:t xml:space="preserve">Modelling </w:t>
      </w:r>
    </w:p>
    <w:p w14:paraId="56D99FD2" w14:textId="04FFD3C6" w:rsidR="00307E81" w:rsidRPr="00AB17DD" w:rsidRDefault="00D055BC" w:rsidP="000B02C5">
      <w:pPr>
        <w:spacing w:line="480" w:lineRule="auto"/>
      </w:pPr>
      <w:r w:rsidRPr="00AB17DD">
        <w:t xml:space="preserve">Figure </w:t>
      </w:r>
      <w:r w:rsidR="009576E7" w:rsidRPr="00AB17DD">
        <w:t xml:space="preserve">6 </w:t>
      </w:r>
      <w:r w:rsidR="001F32F4" w:rsidRPr="00AB17DD">
        <w:t>comprises three rows, each presenting a log</w:t>
      </w:r>
      <w:r w:rsidR="001F32F4" w:rsidRPr="00AB17DD">
        <w:rPr>
          <w:vertAlign w:val="subscript"/>
        </w:rPr>
        <w:t>10</w:t>
      </w:r>
      <w:r w:rsidR="001F32F4" w:rsidRPr="00AB17DD">
        <w:t xml:space="preserve"> mortality surface for males over the age range 15 to 40 years and for all years. On the top row, labelled ‘predicted’, the model predicted surface, including the parameter for the Troubles, is presented; on the middle row, labelled ‘counterfactual’, the model prediction for a counterfactual scenario, in which the Troubles term is not applied, is presented; and in the bottom row, labelled ‘actual’, the actual log</w:t>
      </w:r>
      <w:r w:rsidR="001F32F4" w:rsidRPr="00AB17DD">
        <w:rPr>
          <w:vertAlign w:val="subscript"/>
        </w:rPr>
        <w:t>10</w:t>
      </w:r>
      <w:r w:rsidR="001F32F4" w:rsidRPr="00AB17DD">
        <w:t xml:space="preserve"> mortality values from the data are presented. </w:t>
      </w:r>
      <w:r w:rsidR="006C78A1" w:rsidRPr="00AB17DD">
        <w:t xml:space="preserve">We </w:t>
      </w:r>
      <w:r w:rsidR="001F32F4" w:rsidRPr="00AB17DD">
        <w:t xml:space="preserve">can see that the model is relatively effective at capturing the broad pattern and features of the actual surface, though is clearly and necessarily a somewhat stylised representation of the actual </w:t>
      </w:r>
      <w:r w:rsidR="009140E4" w:rsidRPr="00AB17DD">
        <w:t>data surface</w:t>
      </w:r>
      <w:r w:rsidR="001F32F4" w:rsidRPr="00AB17DD">
        <w:t xml:space="preserve">. </w:t>
      </w:r>
    </w:p>
    <w:p w14:paraId="085076B3" w14:textId="77777777" w:rsidR="006D4BD1" w:rsidRDefault="003455A7" w:rsidP="006D4BD1">
      <w:pPr>
        <w:keepNext/>
        <w:spacing w:line="480" w:lineRule="auto"/>
      </w:pPr>
      <w:r w:rsidRPr="00AB17DD">
        <w:rPr>
          <w:rFonts w:eastAsiaTheme="minorEastAsia"/>
          <w:i/>
          <w:noProof/>
          <w:lang w:eastAsia="en-GB"/>
        </w:rPr>
        <w:lastRenderedPageBreak/>
        <w:drawing>
          <wp:inline distT="0" distB="0" distL="0" distR="0" wp14:anchorId="14121CD5" wp14:editId="63123FE3">
            <wp:extent cx="5878286" cy="6269573"/>
            <wp:effectExtent l="0" t="0" r="8255" b="0"/>
            <wp:docPr id="7" name="Picture 7" descr="E:\repos\northern_ireland_troubles\figures\fig05_prediction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pos\northern_ireland_troubles\figures\fig05_prediction_surface.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230" cy="6271646"/>
                    </a:xfrm>
                    <a:prstGeom prst="rect">
                      <a:avLst/>
                    </a:prstGeom>
                    <a:noFill/>
                    <a:ln>
                      <a:noFill/>
                    </a:ln>
                  </pic:spPr>
                </pic:pic>
              </a:graphicData>
            </a:graphic>
          </wp:inline>
        </w:drawing>
      </w:r>
    </w:p>
    <w:p w14:paraId="05CF5E62" w14:textId="3C7ED0F8" w:rsidR="00F60885" w:rsidRPr="00AB17DD" w:rsidRDefault="006D4BD1" w:rsidP="006D4BD1">
      <w:pPr>
        <w:pStyle w:val="Caption"/>
        <w:rPr>
          <w:rFonts w:eastAsiaTheme="minorEastAsia"/>
          <w:i w:val="0"/>
        </w:rPr>
      </w:pPr>
      <w:r>
        <w:t xml:space="preserve">Figure </w:t>
      </w:r>
      <w:fldSimple w:instr=" SEQ Figure \* ARABIC ">
        <w:r w:rsidR="00BA467B">
          <w:rPr>
            <w:noProof/>
          </w:rPr>
          <w:t>6</w:t>
        </w:r>
      </w:fldSimple>
      <w:r>
        <w:t xml:space="preserve"> </w:t>
      </w:r>
      <w:r w:rsidRPr="00635CB7">
        <w:t>Level plot for log10 death rates for males and females between the ages of 15 and 45 years in Northern Ireland 1922-2013.</w:t>
      </w:r>
    </w:p>
    <w:p w14:paraId="45389ABB" w14:textId="77777777" w:rsidR="006D4BD1" w:rsidRDefault="003455A7" w:rsidP="006D4BD1">
      <w:pPr>
        <w:keepNext/>
        <w:spacing w:line="480" w:lineRule="auto"/>
        <w:jc w:val="center"/>
      </w:pPr>
      <w:r w:rsidRPr="00AB17DD">
        <w:rPr>
          <w:rFonts w:eastAsiaTheme="minorEastAsia"/>
          <w:i/>
          <w:noProof/>
          <w:lang w:eastAsia="en-GB"/>
        </w:rPr>
        <w:lastRenderedPageBreak/>
        <w:drawing>
          <wp:inline distT="0" distB="0" distL="0" distR="0" wp14:anchorId="6DFFC7EF" wp14:editId="060E1D87">
            <wp:extent cx="5725795" cy="2863215"/>
            <wp:effectExtent l="0" t="0" r="8255" b="0"/>
            <wp:docPr id="8" name="Picture 8" descr="E:\repos\northern_ireland_troubles\figures\fig06_residuals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pos\northern_ireland_troubles\figures\fig06_residuals_surface.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56DB5403" w14:textId="63504AD6" w:rsidR="00F60885" w:rsidRPr="00AB17DD" w:rsidRDefault="006D4BD1" w:rsidP="006D4BD1">
      <w:pPr>
        <w:pStyle w:val="Caption"/>
        <w:jc w:val="center"/>
        <w:rPr>
          <w:rFonts w:eastAsiaTheme="minorEastAsia"/>
          <w:i w:val="0"/>
        </w:rPr>
      </w:pPr>
      <w:bookmarkStart w:id="3" w:name="_Ref511637020"/>
      <w:r>
        <w:t xml:space="preserve">Figure </w:t>
      </w:r>
      <w:fldSimple w:instr=" SEQ Figure \* ARABIC ">
        <w:r w:rsidR="00BA467B">
          <w:rPr>
            <w:noProof/>
          </w:rPr>
          <w:t>7</w:t>
        </w:r>
      </w:fldSimple>
      <w:bookmarkEnd w:id="3"/>
      <w:r>
        <w:t xml:space="preserve"> </w:t>
      </w:r>
      <w:r w:rsidRPr="00F05FC5">
        <w:t>Level plots of residuals between modelled and actual log10 death rates by age and year for males 15 to 45 years in Northern Ireland, 1922-2013. Red indicates model overestimation, blue underestimation, and shade magnitude of error</w:t>
      </w:r>
    </w:p>
    <w:p w14:paraId="1EE4883A" w14:textId="2083F51D" w:rsidR="00B447E0" w:rsidRPr="00AB17DD" w:rsidRDefault="00095E96" w:rsidP="000B02C5">
      <w:pPr>
        <w:spacing w:line="480" w:lineRule="auto"/>
      </w:pPr>
      <w:r w:rsidRPr="00AB17DD">
        <w:t xml:space="preserve">Systemic bias in over-estimation or under-estimation of age-year specific mortality risks can be explored by looking at the surface of residuals between the predicted and actual surfaces, as shown in </w:t>
      </w:r>
      <w:r w:rsidR="00BA467B">
        <w:fldChar w:fldCharType="begin"/>
      </w:r>
      <w:r w:rsidR="00BA467B">
        <w:instrText xml:space="preserve"> REF _Ref511637020 \h </w:instrText>
      </w:r>
      <w:r w:rsidR="00BA467B">
        <w:fldChar w:fldCharType="separate"/>
      </w:r>
      <w:r w:rsidR="00BA467B">
        <w:t xml:space="preserve">Figure </w:t>
      </w:r>
      <w:r w:rsidR="00BA467B">
        <w:rPr>
          <w:noProof/>
        </w:rPr>
        <w:t>7</w:t>
      </w:r>
      <w:r w:rsidR="00BA467B">
        <w:fldChar w:fldCharType="end"/>
      </w:r>
      <w:r w:rsidRPr="00AB17DD">
        <w:t>:</w:t>
      </w:r>
      <w:r w:rsidR="009140E4" w:rsidRPr="00AB17DD">
        <w:t xml:space="preserve"> </w:t>
      </w:r>
      <w:r w:rsidR="00D055BC" w:rsidRPr="00AB17DD">
        <w:t>within this figure red cells indicate model over-</w:t>
      </w:r>
      <w:r w:rsidR="009140E4" w:rsidRPr="00AB17DD">
        <w:t xml:space="preserve">estimation, </w:t>
      </w:r>
      <w:r w:rsidR="00D055BC" w:rsidRPr="00AB17DD">
        <w:t xml:space="preserve">blue cells under-estimation, and the shade of cells </w:t>
      </w:r>
      <w:r w:rsidR="009140E4" w:rsidRPr="00AB17DD">
        <w:t>the magnitude of error</w:t>
      </w:r>
      <w:r w:rsidR="00D055BC" w:rsidRPr="00AB17DD">
        <w:t xml:space="preserve">. </w:t>
      </w:r>
      <w:r w:rsidR="009140E4" w:rsidRPr="00AB17DD">
        <w:t>S</w:t>
      </w:r>
      <w:r w:rsidRPr="00AB17DD">
        <w:t xml:space="preserve">ystemic biases in these estimates </w:t>
      </w:r>
      <w:r w:rsidR="009140E4" w:rsidRPr="00AB17DD">
        <w:t xml:space="preserve">appear </w:t>
      </w:r>
      <w:r w:rsidRPr="00AB17DD">
        <w:t xml:space="preserve">as large ‘patches’ of cells with positive or negative residuals, as well as discontinuities in the data. </w:t>
      </w:r>
      <w:r w:rsidR="009140E4" w:rsidRPr="00AB17DD">
        <w:t xml:space="preserve">There is </w:t>
      </w:r>
      <w:r w:rsidRPr="00AB17DD">
        <w:t xml:space="preserve">a vertical band of red cells at younger ages in 1939; </w:t>
      </w:r>
      <w:r w:rsidR="009140E4" w:rsidRPr="00AB17DD">
        <w:t xml:space="preserve">suggesting </w:t>
      </w:r>
      <w:r w:rsidRPr="00AB17DD">
        <w:t>the model underestimates deaths in younger males during World War Two</w:t>
      </w:r>
      <w:r w:rsidR="009140E4" w:rsidRPr="00AB17DD">
        <w:t xml:space="preserve">; this </w:t>
      </w:r>
      <w:r w:rsidRPr="00AB17DD">
        <w:t xml:space="preserve">should not be surprising given the model does not include any terms to represent this event. </w:t>
      </w:r>
      <w:r w:rsidR="009140E4" w:rsidRPr="00AB17DD">
        <w:t xml:space="preserve">The model has a </w:t>
      </w:r>
      <w:r w:rsidR="00F73E1F" w:rsidRPr="00AB17DD">
        <w:t>best fit when k is 9.748%</w:t>
      </w:r>
      <w:r w:rsidR="009140E4" w:rsidRPr="00AB17DD">
        <w:t xml:space="preserve">, suggesting a </w:t>
      </w:r>
      <w:r w:rsidR="00F73E1F" w:rsidRPr="00AB17DD">
        <w:t>half</w:t>
      </w:r>
      <w:r w:rsidR="009140E4" w:rsidRPr="00AB17DD">
        <w:t>-</w:t>
      </w:r>
      <w:r w:rsidR="00F73E1F" w:rsidRPr="00AB17DD">
        <w:t xml:space="preserve">life of the Troubles </w:t>
      </w:r>
      <w:r w:rsidR="009140E4" w:rsidRPr="00AB17DD">
        <w:t xml:space="preserve">of </w:t>
      </w:r>
      <w:r w:rsidR="00F73E1F" w:rsidRPr="00AB17DD">
        <w:t xml:space="preserve">6.76 years. </w:t>
      </w:r>
      <w:r w:rsidR="008418F1">
        <w:t xml:space="preserve">A figure showing how the model fit varies with different values of k is shown in appendix D. </w:t>
      </w:r>
    </w:p>
    <w:p w14:paraId="1D937919" w14:textId="77777777" w:rsidR="00F73E1F" w:rsidRPr="00AB17DD" w:rsidRDefault="00F73E1F" w:rsidP="003400A5">
      <w:pPr>
        <w:pStyle w:val="Heading3"/>
        <w:rPr>
          <w:color w:val="auto"/>
        </w:rPr>
      </w:pPr>
      <w:r w:rsidRPr="00AB17DD">
        <w:rPr>
          <w:color w:val="auto"/>
        </w:rPr>
        <w:t>Counterfactual estimation</w:t>
      </w:r>
    </w:p>
    <w:p w14:paraId="02EA21D5" w14:textId="3C28CAC2" w:rsidR="00044023" w:rsidRPr="00AB17DD" w:rsidRDefault="00F73E1F" w:rsidP="000B02C5">
      <w:pPr>
        <w:spacing w:line="480" w:lineRule="auto"/>
      </w:pPr>
      <w:r w:rsidRPr="00AB17DD">
        <w:t xml:space="preserve">Using the approach described in the methods section, the number of additional deaths attributed to the Troubles by the model can be estimated by applying mortality risks to population sizes under both the ‘with-Troubles’ and ‘without-Troubles’ scenarios. </w:t>
      </w:r>
      <w:r w:rsidR="00F33FF6" w:rsidRPr="00AB17DD">
        <w:t xml:space="preserve">Figure </w:t>
      </w:r>
      <w:r w:rsidR="008418F1">
        <w:t>8</w:t>
      </w:r>
      <w:r w:rsidR="009576E7" w:rsidRPr="00AB17DD">
        <w:t xml:space="preserve"> </w:t>
      </w:r>
      <w:r w:rsidR="00F33FF6" w:rsidRPr="00AB17DD">
        <w:t>shows the estimated number of additional deaths at each age and year after 1972</w:t>
      </w:r>
      <w:r w:rsidR="00143745" w:rsidRPr="00AB17DD">
        <w:t xml:space="preserve">. These tend to be concentrated at the youngest </w:t>
      </w:r>
      <w:r w:rsidR="00143745" w:rsidRPr="00AB17DD">
        <w:lastRenderedPageBreak/>
        <w:t>adult ages, then reduce with age. This is further confirmed by extracting the coefficient associated with the Troubles for each age</w:t>
      </w:r>
      <w:r w:rsidR="008418F1">
        <w:t xml:space="preserve"> and for either gender. This is shown in appendix D.</w:t>
      </w:r>
      <w:r w:rsidR="00143745" w:rsidRPr="00AB17DD">
        <w:t xml:space="preserve"> </w:t>
      </w:r>
    </w:p>
    <w:p w14:paraId="3526F2AC" w14:textId="77777777" w:rsidR="003455A7" w:rsidRPr="00AB17DD" w:rsidRDefault="003455A7" w:rsidP="000B02C5">
      <w:pPr>
        <w:spacing w:line="480" w:lineRule="auto"/>
      </w:pPr>
    </w:p>
    <w:p w14:paraId="32386F80" w14:textId="77777777" w:rsidR="003455A7" w:rsidRPr="00AB17DD" w:rsidRDefault="003455A7" w:rsidP="000B02C5">
      <w:pPr>
        <w:spacing w:line="480" w:lineRule="auto"/>
      </w:pPr>
    </w:p>
    <w:p w14:paraId="44D014BE" w14:textId="77777777" w:rsidR="00BA467B" w:rsidRDefault="003455A7" w:rsidP="00BA467B">
      <w:pPr>
        <w:keepNext/>
        <w:spacing w:line="480" w:lineRule="auto"/>
      </w:pPr>
      <w:r w:rsidRPr="00AB17DD">
        <w:rPr>
          <w:noProof/>
          <w:lang w:eastAsia="en-GB"/>
        </w:rPr>
        <w:drawing>
          <wp:inline distT="0" distB="0" distL="0" distR="0" wp14:anchorId="4D2292C4" wp14:editId="458C7A91">
            <wp:extent cx="5584371" cy="3607860"/>
            <wp:effectExtent l="0" t="0" r="0" b="0"/>
            <wp:docPr id="12" name="Picture 12" descr="E:\repos\northern_ireland_troubles\figures\fig_08_trbls_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pos\northern_ireland_troubles\figures\fig_08_trbls_effect.tiff"/>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90" b="5717"/>
                    <a:stretch/>
                  </pic:blipFill>
                  <pic:spPr bwMode="auto">
                    <a:xfrm>
                      <a:off x="0" y="0"/>
                      <a:ext cx="5597367" cy="3616256"/>
                    </a:xfrm>
                    <a:prstGeom prst="rect">
                      <a:avLst/>
                    </a:prstGeom>
                    <a:noFill/>
                    <a:ln>
                      <a:noFill/>
                    </a:ln>
                    <a:extLst>
                      <a:ext uri="{53640926-AAD7-44D8-BBD7-CCE9431645EC}">
                        <a14:shadowObscured xmlns:a14="http://schemas.microsoft.com/office/drawing/2010/main"/>
                      </a:ext>
                    </a:extLst>
                  </pic:spPr>
                </pic:pic>
              </a:graphicData>
            </a:graphic>
          </wp:inline>
        </w:drawing>
      </w:r>
    </w:p>
    <w:p w14:paraId="3A1A5220" w14:textId="56534546" w:rsidR="003455A7" w:rsidRPr="00BA467B" w:rsidRDefault="00BA467B" w:rsidP="00BA467B">
      <w:pPr>
        <w:pStyle w:val="Caption"/>
      </w:pPr>
      <w:r w:rsidRPr="00BA467B">
        <w:t xml:space="preserve">Figure </w:t>
      </w:r>
      <w:fldSimple w:instr=" SEQ Figure \* ARABIC ">
        <w:r w:rsidRPr="00BA467B">
          <w:rPr>
            <w:noProof/>
          </w:rPr>
          <w:t>8</w:t>
        </w:r>
      </w:fldSimple>
      <w:r w:rsidRPr="00BA467B">
        <w:t xml:space="preserve"> Model estimated ‘excess deaths’ due to the Troubles from 1970 onwards, in males in Northern Ireland aged 15-45 years. Colours indicate numbers of deaths by age and year; the legend is shown on the right.</w:t>
      </w:r>
    </w:p>
    <w:p w14:paraId="3856CCD3" w14:textId="40003C8F" w:rsidR="00044023" w:rsidRPr="00AB17DD" w:rsidRDefault="00143745" w:rsidP="008418F1">
      <w:pPr>
        <w:spacing w:line="480" w:lineRule="auto"/>
        <w:rPr>
          <w:b/>
        </w:rPr>
      </w:pPr>
      <w:r w:rsidRPr="00AB17DD">
        <w:t xml:space="preserve">Table 1 shows the number of estimated additional </w:t>
      </w:r>
      <w:r w:rsidR="00EF78B9" w:rsidRPr="00AB17DD">
        <w:t xml:space="preserve">male </w:t>
      </w:r>
      <w:r w:rsidRPr="00AB17DD">
        <w:t>deaths by year and age group in five year interva</w:t>
      </w:r>
      <w:r w:rsidR="00C920BF" w:rsidRPr="00AB17DD">
        <w:t xml:space="preserve">ls to the nearest whole number for each year from 1972 to 2013, with margins indicating the total number by year and age. This estimates nearly 2800 additional deaths by 2013, with over 1000 occurring in the first three years of the conflict from 1972 to 1975. Looking by age, over half of the estimated deaths (1470 out of 2776) are estimated to have occurred in boys and men aged between 15 and 25 years inclusive. </w:t>
      </w:r>
    </w:p>
    <w:p w14:paraId="372191A8" w14:textId="3B6DBA3B" w:rsidR="00044023" w:rsidRPr="00AB17DD" w:rsidRDefault="00044023">
      <w:r w:rsidRPr="00AB17DD">
        <w:br w:type="page"/>
      </w:r>
    </w:p>
    <w:tbl>
      <w:tblPr>
        <w:tblW w:w="7320" w:type="dxa"/>
        <w:tblLook w:val="04A0" w:firstRow="1" w:lastRow="0" w:firstColumn="1" w:lastColumn="0" w:noHBand="0" w:noVBand="1"/>
      </w:tblPr>
      <w:tblGrid>
        <w:gridCol w:w="960"/>
        <w:gridCol w:w="795"/>
        <w:gridCol w:w="794"/>
        <w:gridCol w:w="794"/>
        <w:gridCol w:w="794"/>
        <w:gridCol w:w="794"/>
        <w:gridCol w:w="794"/>
        <w:gridCol w:w="680"/>
        <w:gridCol w:w="1340"/>
      </w:tblGrid>
      <w:tr w:rsidR="00734EE9" w:rsidRPr="00EC57E3" w14:paraId="095F3B05" w14:textId="77777777" w:rsidTr="00044023">
        <w:trPr>
          <w:trHeight w:val="284"/>
        </w:trPr>
        <w:tc>
          <w:tcPr>
            <w:tcW w:w="960" w:type="dxa"/>
            <w:tcBorders>
              <w:top w:val="nil"/>
              <w:left w:val="nil"/>
              <w:bottom w:val="nil"/>
              <w:right w:val="nil"/>
            </w:tcBorders>
            <w:shd w:val="clear" w:color="auto" w:fill="auto"/>
            <w:noWrap/>
            <w:vAlign w:val="bottom"/>
            <w:hideMark/>
          </w:tcPr>
          <w:p w14:paraId="2B5EB039" w14:textId="77777777" w:rsidR="00044023" w:rsidRPr="00AB17DD" w:rsidRDefault="00044023" w:rsidP="00044023">
            <w:pPr>
              <w:spacing w:after="0" w:line="240" w:lineRule="auto"/>
              <w:rPr>
                <w:rFonts w:ascii="Times New Roman" w:eastAsia="Times New Roman" w:hAnsi="Times New Roman" w:cs="Times New Roman"/>
                <w:sz w:val="20"/>
                <w:szCs w:val="24"/>
                <w:lang w:eastAsia="en-GB"/>
              </w:rPr>
            </w:pPr>
          </w:p>
        </w:tc>
        <w:tc>
          <w:tcPr>
            <w:tcW w:w="4340" w:type="dxa"/>
            <w:gridSpan w:val="6"/>
            <w:tcBorders>
              <w:top w:val="nil"/>
              <w:left w:val="single" w:sz="4" w:space="0" w:color="auto"/>
              <w:bottom w:val="nil"/>
              <w:right w:val="single" w:sz="4" w:space="0" w:color="000000"/>
            </w:tcBorders>
            <w:shd w:val="clear" w:color="auto" w:fill="auto"/>
            <w:noWrap/>
            <w:vAlign w:val="bottom"/>
            <w:hideMark/>
          </w:tcPr>
          <w:p w14:paraId="6A9B4BED" w14:textId="77777777" w:rsidR="00044023" w:rsidRPr="00AB17DD" w:rsidRDefault="00044023" w:rsidP="00044023">
            <w:pPr>
              <w:spacing w:after="0" w:line="240" w:lineRule="auto"/>
              <w:jc w:val="center"/>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Age Group</w:t>
            </w:r>
          </w:p>
        </w:tc>
        <w:tc>
          <w:tcPr>
            <w:tcW w:w="680" w:type="dxa"/>
            <w:tcBorders>
              <w:top w:val="nil"/>
              <w:left w:val="nil"/>
              <w:bottom w:val="nil"/>
              <w:right w:val="nil"/>
            </w:tcBorders>
            <w:shd w:val="clear" w:color="auto" w:fill="auto"/>
            <w:noWrap/>
            <w:vAlign w:val="bottom"/>
            <w:hideMark/>
          </w:tcPr>
          <w:p w14:paraId="62BCBF67" w14:textId="77777777" w:rsidR="00044023" w:rsidRPr="00AB17DD" w:rsidRDefault="00044023" w:rsidP="00044023">
            <w:pPr>
              <w:spacing w:after="0" w:line="240" w:lineRule="auto"/>
              <w:jc w:val="center"/>
              <w:rPr>
                <w:rFonts w:ascii="Calibri" w:eastAsia="Times New Roman" w:hAnsi="Calibri" w:cs="Times New Roman"/>
                <w:b/>
                <w:bCs/>
                <w:sz w:val="20"/>
                <w:lang w:eastAsia="en-GB"/>
              </w:rPr>
            </w:pPr>
          </w:p>
        </w:tc>
        <w:tc>
          <w:tcPr>
            <w:tcW w:w="1340" w:type="dxa"/>
            <w:tcBorders>
              <w:top w:val="nil"/>
              <w:left w:val="nil"/>
              <w:bottom w:val="nil"/>
              <w:right w:val="nil"/>
            </w:tcBorders>
            <w:shd w:val="clear" w:color="auto" w:fill="auto"/>
            <w:noWrap/>
            <w:vAlign w:val="bottom"/>
            <w:hideMark/>
          </w:tcPr>
          <w:p w14:paraId="7E07B95E" w14:textId="77777777" w:rsidR="00044023" w:rsidRPr="00AB17DD" w:rsidRDefault="00044023" w:rsidP="00044023">
            <w:pPr>
              <w:spacing w:after="0" w:line="240" w:lineRule="auto"/>
              <w:rPr>
                <w:rFonts w:ascii="Times New Roman" w:eastAsia="Times New Roman" w:hAnsi="Times New Roman" w:cs="Times New Roman"/>
                <w:sz w:val="20"/>
                <w:szCs w:val="20"/>
                <w:lang w:eastAsia="en-GB"/>
              </w:rPr>
            </w:pPr>
          </w:p>
        </w:tc>
      </w:tr>
      <w:tr w:rsidR="00734EE9" w:rsidRPr="00EC57E3" w14:paraId="7ED1A1E2" w14:textId="77777777" w:rsidTr="00044023">
        <w:trPr>
          <w:trHeight w:val="288"/>
        </w:trPr>
        <w:tc>
          <w:tcPr>
            <w:tcW w:w="960" w:type="dxa"/>
            <w:tcBorders>
              <w:top w:val="nil"/>
              <w:left w:val="nil"/>
              <w:bottom w:val="nil"/>
              <w:right w:val="nil"/>
            </w:tcBorders>
            <w:shd w:val="clear" w:color="auto" w:fill="auto"/>
            <w:noWrap/>
            <w:vAlign w:val="bottom"/>
            <w:hideMark/>
          </w:tcPr>
          <w:p w14:paraId="2567E9A3"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Year</w:t>
            </w:r>
          </w:p>
        </w:tc>
        <w:tc>
          <w:tcPr>
            <w:tcW w:w="724" w:type="dxa"/>
            <w:tcBorders>
              <w:top w:val="nil"/>
              <w:left w:val="single" w:sz="4" w:space="0" w:color="auto"/>
              <w:bottom w:val="nil"/>
              <w:right w:val="nil"/>
            </w:tcBorders>
            <w:shd w:val="clear" w:color="auto" w:fill="auto"/>
            <w:noWrap/>
            <w:vAlign w:val="bottom"/>
            <w:hideMark/>
          </w:tcPr>
          <w:p w14:paraId="1E7ADC3F"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[15,20]</w:t>
            </w:r>
          </w:p>
        </w:tc>
        <w:tc>
          <w:tcPr>
            <w:tcW w:w="724" w:type="dxa"/>
            <w:tcBorders>
              <w:top w:val="nil"/>
              <w:left w:val="nil"/>
              <w:bottom w:val="nil"/>
              <w:right w:val="nil"/>
            </w:tcBorders>
            <w:shd w:val="clear" w:color="auto" w:fill="auto"/>
            <w:noWrap/>
            <w:vAlign w:val="bottom"/>
            <w:hideMark/>
          </w:tcPr>
          <w:p w14:paraId="6A60220B"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(20,25]</w:t>
            </w:r>
          </w:p>
        </w:tc>
        <w:tc>
          <w:tcPr>
            <w:tcW w:w="723" w:type="dxa"/>
            <w:tcBorders>
              <w:top w:val="nil"/>
              <w:left w:val="nil"/>
              <w:bottom w:val="nil"/>
              <w:right w:val="nil"/>
            </w:tcBorders>
            <w:shd w:val="clear" w:color="auto" w:fill="auto"/>
            <w:noWrap/>
            <w:vAlign w:val="bottom"/>
            <w:hideMark/>
          </w:tcPr>
          <w:p w14:paraId="0506F2F1"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(25,30]</w:t>
            </w:r>
          </w:p>
        </w:tc>
        <w:tc>
          <w:tcPr>
            <w:tcW w:w="723" w:type="dxa"/>
            <w:tcBorders>
              <w:top w:val="nil"/>
              <w:left w:val="nil"/>
              <w:bottom w:val="nil"/>
              <w:right w:val="nil"/>
            </w:tcBorders>
            <w:shd w:val="clear" w:color="auto" w:fill="auto"/>
            <w:noWrap/>
            <w:vAlign w:val="bottom"/>
            <w:hideMark/>
          </w:tcPr>
          <w:p w14:paraId="76A2AD16"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(30,35]</w:t>
            </w:r>
          </w:p>
        </w:tc>
        <w:tc>
          <w:tcPr>
            <w:tcW w:w="723" w:type="dxa"/>
            <w:tcBorders>
              <w:top w:val="nil"/>
              <w:left w:val="nil"/>
              <w:bottom w:val="nil"/>
              <w:right w:val="nil"/>
            </w:tcBorders>
            <w:shd w:val="clear" w:color="auto" w:fill="auto"/>
            <w:noWrap/>
            <w:vAlign w:val="bottom"/>
            <w:hideMark/>
          </w:tcPr>
          <w:p w14:paraId="59D72545"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(35,40]</w:t>
            </w:r>
          </w:p>
        </w:tc>
        <w:tc>
          <w:tcPr>
            <w:tcW w:w="723" w:type="dxa"/>
            <w:tcBorders>
              <w:top w:val="nil"/>
              <w:left w:val="nil"/>
              <w:bottom w:val="nil"/>
              <w:right w:val="single" w:sz="4" w:space="0" w:color="auto"/>
            </w:tcBorders>
            <w:shd w:val="clear" w:color="auto" w:fill="auto"/>
            <w:noWrap/>
            <w:vAlign w:val="bottom"/>
            <w:hideMark/>
          </w:tcPr>
          <w:p w14:paraId="2DBDA0B5"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(40,45]</w:t>
            </w:r>
          </w:p>
        </w:tc>
        <w:tc>
          <w:tcPr>
            <w:tcW w:w="680" w:type="dxa"/>
            <w:tcBorders>
              <w:top w:val="nil"/>
              <w:left w:val="nil"/>
              <w:bottom w:val="nil"/>
              <w:right w:val="nil"/>
            </w:tcBorders>
            <w:shd w:val="clear" w:color="auto" w:fill="auto"/>
            <w:noWrap/>
            <w:vAlign w:val="bottom"/>
            <w:hideMark/>
          </w:tcPr>
          <w:p w14:paraId="5ECB1505"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Total</w:t>
            </w:r>
          </w:p>
        </w:tc>
        <w:tc>
          <w:tcPr>
            <w:tcW w:w="1340" w:type="dxa"/>
            <w:tcBorders>
              <w:top w:val="nil"/>
              <w:left w:val="nil"/>
              <w:bottom w:val="nil"/>
              <w:right w:val="nil"/>
            </w:tcBorders>
            <w:shd w:val="clear" w:color="auto" w:fill="auto"/>
            <w:noWrap/>
            <w:vAlign w:val="bottom"/>
            <w:hideMark/>
          </w:tcPr>
          <w:p w14:paraId="2FF255C8"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Cumulative</w:t>
            </w:r>
          </w:p>
        </w:tc>
      </w:tr>
      <w:tr w:rsidR="00734EE9" w:rsidRPr="00EC57E3" w14:paraId="3CBC7996" w14:textId="77777777" w:rsidTr="00044023">
        <w:trPr>
          <w:trHeight w:val="136"/>
        </w:trPr>
        <w:tc>
          <w:tcPr>
            <w:tcW w:w="960" w:type="dxa"/>
            <w:tcBorders>
              <w:top w:val="nil"/>
              <w:left w:val="nil"/>
              <w:bottom w:val="nil"/>
              <w:right w:val="nil"/>
            </w:tcBorders>
            <w:shd w:val="clear" w:color="auto" w:fill="auto"/>
            <w:noWrap/>
            <w:vAlign w:val="bottom"/>
            <w:hideMark/>
          </w:tcPr>
          <w:p w14:paraId="4B3C5F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1972</w:t>
            </w:r>
          </w:p>
        </w:tc>
        <w:tc>
          <w:tcPr>
            <w:tcW w:w="724" w:type="dxa"/>
            <w:tcBorders>
              <w:top w:val="nil"/>
              <w:left w:val="single" w:sz="4" w:space="0" w:color="auto"/>
              <w:bottom w:val="nil"/>
              <w:right w:val="nil"/>
            </w:tcBorders>
            <w:shd w:val="clear" w:color="auto" w:fill="auto"/>
            <w:noWrap/>
            <w:vAlign w:val="bottom"/>
            <w:hideMark/>
          </w:tcPr>
          <w:p w14:paraId="661D0A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101</w:t>
            </w:r>
          </w:p>
        </w:tc>
        <w:tc>
          <w:tcPr>
            <w:tcW w:w="724" w:type="dxa"/>
            <w:tcBorders>
              <w:top w:val="nil"/>
              <w:left w:val="nil"/>
              <w:bottom w:val="nil"/>
              <w:right w:val="nil"/>
            </w:tcBorders>
            <w:shd w:val="clear" w:color="auto" w:fill="auto"/>
            <w:noWrap/>
            <w:vAlign w:val="bottom"/>
            <w:hideMark/>
          </w:tcPr>
          <w:p w14:paraId="032335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78</w:t>
            </w:r>
          </w:p>
        </w:tc>
        <w:tc>
          <w:tcPr>
            <w:tcW w:w="723" w:type="dxa"/>
            <w:tcBorders>
              <w:top w:val="nil"/>
              <w:left w:val="nil"/>
              <w:bottom w:val="nil"/>
              <w:right w:val="nil"/>
            </w:tcBorders>
            <w:shd w:val="clear" w:color="auto" w:fill="auto"/>
            <w:noWrap/>
            <w:vAlign w:val="bottom"/>
            <w:hideMark/>
          </w:tcPr>
          <w:p w14:paraId="78C0A88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723" w:type="dxa"/>
            <w:tcBorders>
              <w:top w:val="nil"/>
              <w:left w:val="nil"/>
              <w:bottom w:val="nil"/>
              <w:right w:val="nil"/>
            </w:tcBorders>
            <w:shd w:val="clear" w:color="auto" w:fill="auto"/>
            <w:noWrap/>
            <w:vAlign w:val="bottom"/>
            <w:hideMark/>
          </w:tcPr>
          <w:p w14:paraId="120F4A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w:t>
            </w:r>
          </w:p>
        </w:tc>
        <w:tc>
          <w:tcPr>
            <w:tcW w:w="723" w:type="dxa"/>
            <w:tcBorders>
              <w:top w:val="nil"/>
              <w:left w:val="nil"/>
              <w:bottom w:val="nil"/>
              <w:right w:val="nil"/>
            </w:tcBorders>
            <w:shd w:val="clear" w:color="auto" w:fill="auto"/>
            <w:noWrap/>
            <w:vAlign w:val="bottom"/>
            <w:hideMark/>
          </w:tcPr>
          <w:p w14:paraId="6FB449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3" w:type="dxa"/>
            <w:tcBorders>
              <w:top w:val="nil"/>
              <w:left w:val="nil"/>
              <w:bottom w:val="nil"/>
              <w:right w:val="single" w:sz="4" w:space="0" w:color="auto"/>
            </w:tcBorders>
            <w:shd w:val="clear" w:color="auto" w:fill="auto"/>
            <w:noWrap/>
            <w:vAlign w:val="bottom"/>
            <w:hideMark/>
          </w:tcPr>
          <w:p w14:paraId="727FF5F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46</w:t>
            </w:r>
          </w:p>
        </w:tc>
        <w:tc>
          <w:tcPr>
            <w:tcW w:w="680" w:type="dxa"/>
            <w:tcBorders>
              <w:top w:val="nil"/>
              <w:left w:val="nil"/>
              <w:bottom w:val="nil"/>
              <w:right w:val="nil"/>
            </w:tcBorders>
            <w:shd w:val="clear" w:color="auto" w:fill="auto"/>
            <w:noWrap/>
            <w:vAlign w:val="bottom"/>
            <w:hideMark/>
          </w:tcPr>
          <w:p w14:paraId="320C036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322</w:t>
            </w:r>
          </w:p>
        </w:tc>
        <w:tc>
          <w:tcPr>
            <w:tcW w:w="1340" w:type="dxa"/>
            <w:tcBorders>
              <w:top w:val="nil"/>
              <w:left w:val="nil"/>
              <w:bottom w:val="nil"/>
              <w:right w:val="nil"/>
            </w:tcBorders>
            <w:shd w:val="clear" w:color="auto" w:fill="auto"/>
            <w:noWrap/>
            <w:vAlign w:val="bottom"/>
            <w:hideMark/>
          </w:tcPr>
          <w:p w14:paraId="11EC992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322</w:t>
            </w:r>
          </w:p>
        </w:tc>
      </w:tr>
      <w:tr w:rsidR="00734EE9" w:rsidRPr="00EC57E3" w14:paraId="3386F714" w14:textId="77777777" w:rsidTr="00044023">
        <w:trPr>
          <w:trHeight w:val="182"/>
        </w:trPr>
        <w:tc>
          <w:tcPr>
            <w:tcW w:w="960" w:type="dxa"/>
            <w:tcBorders>
              <w:top w:val="nil"/>
              <w:left w:val="nil"/>
              <w:bottom w:val="nil"/>
              <w:right w:val="nil"/>
            </w:tcBorders>
            <w:shd w:val="clear" w:color="auto" w:fill="auto"/>
            <w:noWrap/>
            <w:vAlign w:val="bottom"/>
            <w:hideMark/>
          </w:tcPr>
          <w:p w14:paraId="2591321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1973</w:t>
            </w:r>
          </w:p>
        </w:tc>
        <w:tc>
          <w:tcPr>
            <w:tcW w:w="724" w:type="dxa"/>
            <w:tcBorders>
              <w:top w:val="nil"/>
              <w:left w:val="single" w:sz="4" w:space="0" w:color="auto"/>
              <w:bottom w:val="nil"/>
              <w:right w:val="nil"/>
            </w:tcBorders>
            <w:shd w:val="clear" w:color="auto" w:fill="auto"/>
            <w:noWrap/>
            <w:vAlign w:val="bottom"/>
            <w:hideMark/>
          </w:tcPr>
          <w:p w14:paraId="4E3BFB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86</w:t>
            </w:r>
          </w:p>
        </w:tc>
        <w:tc>
          <w:tcPr>
            <w:tcW w:w="724" w:type="dxa"/>
            <w:tcBorders>
              <w:top w:val="nil"/>
              <w:left w:val="nil"/>
              <w:bottom w:val="nil"/>
              <w:right w:val="nil"/>
            </w:tcBorders>
            <w:shd w:val="clear" w:color="auto" w:fill="auto"/>
            <w:noWrap/>
            <w:vAlign w:val="bottom"/>
            <w:hideMark/>
          </w:tcPr>
          <w:p w14:paraId="6E31A7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67</w:t>
            </w:r>
          </w:p>
        </w:tc>
        <w:tc>
          <w:tcPr>
            <w:tcW w:w="723" w:type="dxa"/>
            <w:tcBorders>
              <w:top w:val="nil"/>
              <w:left w:val="nil"/>
              <w:bottom w:val="nil"/>
              <w:right w:val="nil"/>
            </w:tcBorders>
            <w:shd w:val="clear" w:color="auto" w:fill="auto"/>
            <w:noWrap/>
            <w:vAlign w:val="bottom"/>
            <w:hideMark/>
          </w:tcPr>
          <w:p w14:paraId="01F3F36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723" w:type="dxa"/>
            <w:tcBorders>
              <w:top w:val="nil"/>
              <w:left w:val="nil"/>
              <w:bottom w:val="nil"/>
              <w:right w:val="nil"/>
            </w:tcBorders>
            <w:shd w:val="clear" w:color="auto" w:fill="auto"/>
            <w:noWrap/>
            <w:vAlign w:val="bottom"/>
            <w:hideMark/>
          </w:tcPr>
          <w:p w14:paraId="06CD93D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29</w:t>
            </w:r>
          </w:p>
        </w:tc>
        <w:tc>
          <w:tcPr>
            <w:tcW w:w="723" w:type="dxa"/>
            <w:tcBorders>
              <w:top w:val="nil"/>
              <w:left w:val="nil"/>
              <w:bottom w:val="nil"/>
              <w:right w:val="nil"/>
            </w:tcBorders>
            <w:shd w:val="clear" w:color="auto" w:fill="auto"/>
            <w:noWrap/>
            <w:vAlign w:val="bottom"/>
            <w:hideMark/>
          </w:tcPr>
          <w:p w14:paraId="17ADFF7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w:t>
            </w:r>
          </w:p>
        </w:tc>
        <w:tc>
          <w:tcPr>
            <w:tcW w:w="723" w:type="dxa"/>
            <w:tcBorders>
              <w:top w:val="nil"/>
              <w:left w:val="nil"/>
              <w:bottom w:val="nil"/>
              <w:right w:val="single" w:sz="4" w:space="0" w:color="auto"/>
            </w:tcBorders>
            <w:shd w:val="clear" w:color="auto" w:fill="auto"/>
            <w:noWrap/>
            <w:vAlign w:val="bottom"/>
            <w:hideMark/>
          </w:tcPr>
          <w:p w14:paraId="092D7C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680" w:type="dxa"/>
            <w:tcBorders>
              <w:top w:val="nil"/>
              <w:left w:val="nil"/>
              <w:bottom w:val="nil"/>
              <w:right w:val="nil"/>
            </w:tcBorders>
            <w:shd w:val="clear" w:color="auto" w:fill="auto"/>
            <w:noWrap/>
            <w:vAlign w:val="bottom"/>
            <w:hideMark/>
          </w:tcPr>
          <w:p w14:paraId="310BC2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279</w:t>
            </w:r>
          </w:p>
        </w:tc>
        <w:tc>
          <w:tcPr>
            <w:tcW w:w="1340" w:type="dxa"/>
            <w:tcBorders>
              <w:top w:val="nil"/>
              <w:left w:val="nil"/>
              <w:bottom w:val="nil"/>
              <w:right w:val="nil"/>
            </w:tcBorders>
            <w:shd w:val="clear" w:color="auto" w:fill="auto"/>
            <w:noWrap/>
            <w:vAlign w:val="bottom"/>
            <w:hideMark/>
          </w:tcPr>
          <w:p w14:paraId="2B428F7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601</w:t>
            </w:r>
          </w:p>
        </w:tc>
      </w:tr>
      <w:tr w:rsidR="00734EE9" w:rsidRPr="00EC57E3" w14:paraId="36EBD519" w14:textId="77777777" w:rsidTr="00044023">
        <w:trPr>
          <w:trHeight w:val="73"/>
        </w:trPr>
        <w:tc>
          <w:tcPr>
            <w:tcW w:w="960" w:type="dxa"/>
            <w:tcBorders>
              <w:top w:val="nil"/>
              <w:left w:val="nil"/>
              <w:bottom w:val="nil"/>
              <w:right w:val="nil"/>
            </w:tcBorders>
            <w:shd w:val="clear" w:color="auto" w:fill="auto"/>
            <w:noWrap/>
            <w:vAlign w:val="bottom"/>
            <w:hideMark/>
          </w:tcPr>
          <w:p w14:paraId="5BC17B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1974</w:t>
            </w:r>
          </w:p>
        </w:tc>
        <w:tc>
          <w:tcPr>
            <w:tcW w:w="724" w:type="dxa"/>
            <w:tcBorders>
              <w:top w:val="nil"/>
              <w:left w:val="single" w:sz="4" w:space="0" w:color="auto"/>
              <w:bottom w:val="nil"/>
              <w:right w:val="nil"/>
            </w:tcBorders>
            <w:shd w:val="clear" w:color="auto" w:fill="auto"/>
            <w:noWrap/>
            <w:vAlign w:val="bottom"/>
            <w:hideMark/>
          </w:tcPr>
          <w:p w14:paraId="28AB5BF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73</w:t>
            </w:r>
          </w:p>
        </w:tc>
        <w:tc>
          <w:tcPr>
            <w:tcW w:w="724" w:type="dxa"/>
            <w:tcBorders>
              <w:top w:val="nil"/>
              <w:left w:val="nil"/>
              <w:bottom w:val="nil"/>
              <w:right w:val="nil"/>
            </w:tcBorders>
            <w:shd w:val="clear" w:color="auto" w:fill="auto"/>
            <w:noWrap/>
            <w:vAlign w:val="bottom"/>
            <w:hideMark/>
          </w:tcPr>
          <w:p w14:paraId="50F3E3F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58</w:t>
            </w:r>
          </w:p>
        </w:tc>
        <w:tc>
          <w:tcPr>
            <w:tcW w:w="723" w:type="dxa"/>
            <w:tcBorders>
              <w:top w:val="nil"/>
              <w:left w:val="nil"/>
              <w:bottom w:val="nil"/>
              <w:right w:val="nil"/>
            </w:tcBorders>
            <w:shd w:val="clear" w:color="auto" w:fill="auto"/>
            <w:noWrap/>
            <w:vAlign w:val="bottom"/>
            <w:hideMark/>
          </w:tcPr>
          <w:p w14:paraId="377CDD9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723" w:type="dxa"/>
            <w:tcBorders>
              <w:top w:val="nil"/>
              <w:left w:val="nil"/>
              <w:bottom w:val="nil"/>
              <w:right w:val="nil"/>
            </w:tcBorders>
            <w:shd w:val="clear" w:color="auto" w:fill="auto"/>
            <w:noWrap/>
            <w:vAlign w:val="bottom"/>
            <w:hideMark/>
          </w:tcPr>
          <w:p w14:paraId="4C4D84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723" w:type="dxa"/>
            <w:tcBorders>
              <w:top w:val="nil"/>
              <w:left w:val="nil"/>
              <w:bottom w:val="nil"/>
              <w:right w:val="nil"/>
            </w:tcBorders>
            <w:shd w:val="clear" w:color="auto" w:fill="auto"/>
            <w:noWrap/>
            <w:vAlign w:val="bottom"/>
            <w:hideMark/>
          </w:tcPr>
          <w:p w14:paraId="54D0E3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3" w:type="dxa"/>
            <w:tcBorders>
              <w:top w:val="nil"/>
              <w:left w:val="nil"/>
              <w:bottom w:val="nil"/>
              <w:right w:val="single" w:sz="4" w:space="0" w:color="auto"/>
            </w:tcBorders>
            <w:shd w:val="clear" w:color="auto" w:fill="auto"/>
            <w:noWrap/>
            <w:vAlign w:val="bottom"/>
            <w:hideMark/>
          </w:tcPr>
          <w:p w14:paraId="6CA6707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680" w:type="dxa"/>
            <w:tcBorders>
              <w:top w:val="nil"/>
              <w:left w:val="nil"/>
              <w:bottom w:val="nil"/>
              <w:right w:val="nil"/>
            </w:tcBorders>
            <w:shd w:val="clear" w:color="auto" w:fill="auto"/>
            <w:noWrap/>
            <w:vAlign w:val="bottom"/>
            <w:hideMark/>
          </w:tcPr>
          <w:p w14:paraId="483521E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243</w:t>
            </w:r>
          </w:p>
        </w:tc>
        <w:tc>
          <w:tcPr>
            <w:tcW w:w="1340" w:type="dxa"/>
            <w:tcBorders>
              <w:top w:val="nil"/>
              <w:left w:val="nil"/>
              <w:bottom w:val="nil"/>
              <w:right w:val="nil"/>
            </w:tcBorders>
            <w:shd w:val="clear" w:color="auto" w:fill="auto"/>
            <w:noWrap/>
            <w:vAlign w:val="bottom"/>
            <w:hideMark/>
          </w:tcPr>
          <w:p w14:paraId="396370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844</w:t>
            </w:r>
          </w:p>
        </w:tc>
      </w:tr>
      <w:tr w:rsidR="00734EE9" w:rsidRPr="00EC57E3" w14:paraId="3C8188AE" w14:textId="77777777" w:rsidTr="00044023">
        <w:trPr>
          <w:trHeight w:val="68"/>
        </w:trPr>
        <w:tc>
          <w:tcPr>
            <w:tcW w:w="960" w:type="dxa"/>
            <w:tcBorders>
              <w:top w:val="nil"/>
              <w:left w:val="nil"/>
              <w:bottom w:val="nil"/>
              <w:right w:val="nil"/>
            </w:tcBorders>
            <w:shd w:val="clear" w:color="auto" w:fill="auto"/>
            <w:noWrap/>
            <w:vAlign w:val="bottom"/>
            <w:hideMark/>
          </w:tcPr>
          <w:p w14:paraId="105AEB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1975</w:t>
            </w:r>
          </w:p>
        </w:tc>
        <w:tc>
          <w:tcPr>
            <w:tcW w:w="724" w:type="dxa"/>
            <w:tcBorders>
              <w:top w:val="nil"/>
              <w:left w:val="single" w:sz="4" w:space="0" w:color="auto"/>
              <w:bottom w:val="nil"/>
              <w:right w:val="nil"/>
            </w:tcBorders>
            <w:shd w:val="clear" w:color="auto" w:fill="auto"/>
            <w:noWrap/>
            <w:vAlign w:val="bottom"/>
            <w:hideMark/>
          </w:tcPr>
          <w:p w14:paraId="0B04FD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64</w:t>
            </w:r>
          </w:p>
        </w:tc>
        <w:tc>
          <w:tcPr>
            <w:tcW w:w="724" w:type="dxa"/>
            <w:tcBorders>
              <w:top w:val="nil"/>
              <w:left w:val="nil"/>
              <w:bottom w:val="nil"/>
              <w:right w:val="nil"/>
            </w:tcBorders>
            <w:shd w:val="clear" w:color="auto" w:fill="auto"/>
            <w:noWrap/>
            <w:vAlign w:val="bottom"/>
            <w:hideMark/>
          </w:tcPr>
          <w:p w14:paraId="597DC46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50</w:t>
            </w:r>
          </w:p>
        </w:tc>
        <w:tc>
          <w:tcPr>
            <w:tcW w:w="723" w:type="dxa"/>
            <w:tcBorders>
              <w:top w:val="nil"/>
              <w:left w:val="nil"/>
              <w:bottom w:val="nil"/>
              <w:right w:val="nil"/>
            </w:tcBorders>
            <w:shd w:val="clear" w:color="auto" w:fill="auto"/>
            <w:noWrap/>
            <w:vAlign w:val="bottom"/>
            <w:hideMark/>
          </w:tcPr>
          <w:p w14:paraId="48E3B5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723" w:type="dxa"/>
            <w:tcBorders>
              <w:top w:val="nil"/>
              <w:left w:val="nil"/>
              <w:bottom w:val="nil"/>
              <w:right w:val="nil"/>
            </w:tcBorders>
            <w:shd w:val="clear" w:color="auto" w:fill="auto"/>
            <w:noWrap/>
            <w:vAlign w:val="bottom"/>
            <w:hideMark/>
          </w:tcPr>
          <w:p w14:paraId="62C516C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723" w:type="dxa"/>
            <w:tcBorders>
              <w:top w:val="nil"/>
              <w:left w:val="nil"/>
              <w:bottom w:val="nil"/>
              <w:right w:val="nil"/>
            </w:tcBorders>
            <w:shd w:val="clear" w:color="auto" w:fill="auto"/>
            <w:noWrap/>
            <w:vAlign w:val="bottom"/>
            <w:hideMark/>
          </w:tcPr>
          <w:p w14:paraId="3E07F0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single" w:sz="4" w:space="0" w:color="auto"/>
            </w:tcBorders>
            <w:shd w:val="clear" w:color="auto" w:fill="auto"/>
            <w:noWrap/>
            <w:vAlign w:val="bottom"/>
            <w:hideMark/>
          </w:tcPr>
          <w:p w14:paraId="51A7925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680" w:type="dxa"/>
            <w:tcBorders>
              <w:top w:val="nil"/>
              <w:left w:val="nil"/>
              <w:bottom w:val="nil"/>
              <w:right w:val="nil"/>
            </w:tcBorders>
            <w:shd w:val="clear" w:color="auto" w:fill="auto"/>
            <w:noWrap/>
            <w:vAlign w:val="bottom"/>
            <w:hideMark/>
          </w:tcPr>
          <w:p w14:paraId="24A576A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212</w:t>
            </w:r>
          </w:p>
        </w:tc>
        <w:tc>
          <w:tcPr>
            <w:tcW w:w="1340" w:type="dxa"/>
            <w:tcBorders>
              <w:top w:val="nil"/>
              <w:left w:val="nil"/>
              <w:bottom w:val="nil"/>
              <w:right w:val="nil"/>
            </w:tcBorders>
            <w:shd w:val="clear" w:color="auto" w:fill="auto"/>
            <w:noWrap/>
            <w:vAlign w:val="bottom"/>
            <w:hideMark/>
          </w:tcPr>
          <w:p w14:paraId="7AC6ED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1056</w:t>
            </w:r>
          </w:p>
        </w:tc>
      </w:tr>
      <w:tr w:rsidR="00734EE9" w:rsidRPr="00EC57E3" w14:paraId="0ED7732A" w14:textId="77777777" w:rsidTr="00044023">
        <w:trPr>
          <w:trHeight w:val="68"/>
        </w:trPr>
        <w:tc>
          <w:tcPr>
            <w:tcW w:w="960" w:type="dxa"/>
            <w:tcBorders>
              <w:top w:val="nil"/>
              <w:left w:val="nil"/>
              <w:bottom w:val="nil"/>
              <w:right w:val="nil"/>
            </w:tcBorders>
            <w:shd w:val="clear" w:color="auto" w:fill="auto"/>
            <w:noWrap/>
            <w:vAlign w:val="bottom"/>
            <w:hideMark/>
          </w:tcPr>
          <w:p w14:paraId="50655D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1976</w:t>
            </w:r>
          </w:p>
        </w:tc>
        <w:tc>
          <w:tcPr>
            <w:tcW w:w="724" w:type="dxa"/>
            <w:tcBorders>
              <w:top w:val="nil"/>
              <w:left w:val="single" w:sz="4" w:space="0" w:color="auto"/>
              <w:bottom w:val="nil"/>
              <w:right w:val="nil"/>
            </w:tcBorders>
            <w:shd w:val="clear" w:color="auto" w:fill="auto"/>
            <w:noWrap/>
            <w:vAlign w:val="bottom"/>
            <w:hideMark/>
          </w:tcPr>
          <w:p w14:paraId="5BBE96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56</w:t>
            </w:r>
          </w:p>
        </w:tc>
        <w:tc>
          <w:tcPr>
            <w:tcW w:w="724" w:type="dxa"/>
            <w:tcBorders>
              <w:top w:val="nil"/>
              <w:left w:val="nil"/>
              <w:bottom w:val="nil"/>
              <w:right w:val="nil"/>
            </w:tcBorders>
            <w:shd w:val="clear" w:color="auto" w:fill="auto"/>
            <w:noWrap/>
            <w:vAlign w:val="bottom"/>
            <w:hideMark/>
          </w:tcPr>
          <w:p w14:paraId="39B040D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723" w:type="dxa"/>
            <w:tcBorders>
              <w:top w:val="nil"/>
              <w:left w:val="nil"/>
              <w:bottom w:val="nil"/>
              <w:right w:val="nil"/>
            </w:tcBorders>
            <w:shd w:val="clear" w:color="auto" w:fill="auto"/>
            <w:noWrap/>
            <w:vAlign w:val="bottom"/>
            <w:hideMark/>
          </w:tcPr>
          <w:p w14:paraId="39B423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723" w:type="dxa"/>
            <w:tcBorders>
              <w:top w:val="nil"/>
              <w:left w:val="nil"/>
              <w:bottom w:val="nil"/>
              <w:right w:val="nil"/>
            </w:tcBorders>
            <w:shd w:val="clear" w:color="auto" w:fill="auto"/>
            <w:noWrap/>
            <w:vAlign w:val="bottom"/>
            <w:hideMark/>
          </w:tcPr>
          <w:p w14:paraId="4EC532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w:t>
            </w:r>
          </w:p>
        </w:tc>
        <w:tc>
          <w:tcPr>
            <w:tcW w:w="723" w:type="dxa"/>
            <w:tcBorders>
              <w:top w:val="nil"/>
              <w:left w:val="nil"/>
              <w:bottom w:val="nil"/>
              <w:right w:val="nil"/>
            </w:tcBorders>
            <w:shd w:val="clear" w:color="auto" w:fill="auto"/>
            <w:noWrap/>
            <w:vAlign w:val="bottom"/>
            <w:hideMark/>
          </w:tcPr>
          <w:p w14:paraId="7E34838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single" w:sz="4" w:space="0" w:color="auto"/>
            </w:tcBorders>
            <w:shd w:val="clear" w:color="auto" w:fill="auto"/>
            <w:noWrap/>
            <w:vAlign w:val="bottom"/>
            <w:hideMark/>
          </w:tcPr>
          <w:p w14:paraId="3FA7F7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680" w:type="dxa"/>
            <w:tcBorders>
              <w:top w:val="nil"/>
              <w:left w:val="nil"/>
              <w:bottom w:val="nil"/>
              <w:right w:val="nil"/>
            </w:tcBorders>
            <w:shd w:val="clear" w:color="auto" w:fill="auto"/>
            <w:noWrap/>
            <w:vAlign w:val="bottom"/>
            <w:hideMark/>
          </w:tcPr>
          <w:p w14:paraId="29DAD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186</w:t>
            </w:r>
          </w:p>
        </w:tc>
        <w:tc>
          <w:tcPr>
            <w:tcW w:w="1340" w:type="dxa"/>
            <w:tcBorders>
              <w:top w:val="nil"/>
              <w:left w:val="nil"/>
              <w:bottom w:val="nil"/>
              <w:right w:val="nil"/>
            </w:tcBorders>
            <w:shd w:val="clear" w:color="auto" w:fill="auto"/>
            <w:noWrap/>
            <w:vAlign w:val="bottom"/>
            <w:hideMark/>
          </w:tcPr>
          <w:p w14:paraId="4AB4A2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1242</w:t>
            </w:r>
          </w:p>
        </w:tc>
      </w:tr>
      <w:tr w:rsidR="00734EE9" w:rsidRPr="00EC57E3" w14:paraId="5FDB6802" w14:textId="77777777" w:rsidTr="00044023">
        <w:trPr>
          <w:trHeight w:val="68"/>
        </w:trPr>
        <w:tc>
          <w:tcPr>
            <w:tcW w:w="960" w:type="dxa"/>
            <w:tcBorders>
              <w:top w:val="nil"/>
              <w:left w:val="nil"/>
              <w:bottom w:val="nil"/>
              <w:right w:val="nil"/>
            </w:tcBorders>
            <w:shd w:val="clear" w:color="auto" w:fill="auto"/>
            <w:noWrap/>
            <w:vAlign w:val="bottom"/>
            <w:hideMark/>
          </w:tcPr>
          <w:p w14:paraId="7A69C5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1977</w:t>
            </w:r>
          </w:p>
        </w:tc>
        <w:tc>
          <w:tcPr>
            <w:tcW w:w="724" w:type="dxa"/>
            <w:tcBorders>
              <w:top w:val="nil"/>
              <w:left w:val="single" w:sz="4" w:space="0" w:color="auto"/>
              <w:bottom w:val="nil"/>
              <w:right w:val="nil"/>
            </w:tcBorders>
            <w:shd w:val="clear" w:color="auto" w:fill="auto"/>
            <w:noWrap/>
            <w:vAlign w:val="bottom"/>
            <w:hideMark/>
          </w:tcPr>
          <w:p w14:paraId="46B9B0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49</w:t>
            </w:r>
          </w:p>
        </w:tc>
        <w:tc>
          <w:tcPr>
            <w:tcW w:w="724" w:type="dxa"/>
            <w:tcBorders>
              <w:top w:val="nil"/>
              <w:left w:val="nil"/>
              <w:bottom w:val="nil"/>
              <w:right w:val="nil"/>
            </w:tcBorders>
            <w:shd w:val="clear" w:color="auto" w:fill="auto"/>
            <w:noWrap/>
            <w:vAlign w:val="bottom"/>
            <w:hideMark/>
          </w:tcPr>
          <w:p w14:paraId="5CA6E08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38</w:t>
            </w:r>
          </w:p>
        </w:tc>
        <w:tc>
          <w:tcPr>
            <w:tcW w:w="723" w:type="dxa"/>
            <w:tcBorders>
              <w:top w:val="nil"/>
              <w:left w:val="nil"/>
              <w:bottom w:val="nil"/>
              <w:right w:val="nil"/>
            </w:tcBorders>
            <w:shd w:val="clear" w:color="auto" w:fill="auto"/>
            <w:noWrap/>
            <w:vAlign w:val="bottom"/>
            <w:hideMark/>
          </w:tcPr>
          <w:p w14:paraId="090106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723" w:type="dxa"/>
            <w:tcBorders>
              <w:top w:val="nil"/>
              <w:left w:val="nil"/>
              <w:bottom w:val="nil"/>
              <w:right w:val="nil"/>
            </w:tcBorders>
            <w:shd w:val="clear" w:color="auto" w:fill="auto"/>
            <w:noWrap/>
            <w:vAlign w:val="bottom"/>
            <w:hideMark/>
          </w:tcPr>
          <w:p w14:paraId="075C38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w:t>
            </w:r>
          </w:p>
        </w:tc>
        <w:tc>
          <w:tcPr>
            <w:tcW w:w="723" w:type="dxa"/>
            <w:tcBorders>
              <w:top w:val="nil"/>
              <w:left w:val="nil"/>
              <w:bottom w:val="nil"/>
              <w:right w:val="nil"/>
            </w:tcBorders>
            <w:shd w:val="clear" w:color="auto" w:fill="auto"/>
            <w:noWrap/>
            <w:vAlign w:val="bottom"/>
            <w:hideMark/>
          </w:tcPr>
          <w:p w14:paraId="77FA0A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single" w:sz="4" w:space="0" w:color="auto"/>
            </w:tcBorders>
            <w:shd w:val="clear" w:color="auto" w:fill="auto"/>
            <w:noWrap/>
            <w:vAlign w:val="bottom"/>
            <w:hideMark/>
          </w:tcPr>
          <w:p w14:paraId="4E622D9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680" w:type="dxa"/>
            <w:tcBorders>
              <w:top w:val="nil"/>
              <w:left w:val="nil"/>
              <w:bottom w:val="nil"/>
              <w:right w:val="nil"/>
            </w:tcBorders>
            <w:shd w:val="clear" w:color="auto" w:fill="auto"/>
            <w:noWrap/>
            <w:vAlign w:val="bottom"/>
            <w:hideMark/>
          </w:tcPr>
          <w:p w14:paraId="277B98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164</w:t>
            </w:r>
          </w:p>
        </w:tc>
        <w:tc>
          <w:tcPr>
            <w:tcW w:w="1340" w:type="dxa"/>
            <w:tcBorders>
              <w:top w:val="nil"/>
              <w:left w:val="nil"/>
              <w:bottom w:val="nil"/>
              <w:right w:val="nil"/>
            </w:tcBorders>
            <w:shd w:val="clear" w:color="auto" w:fill="auto"/>
            <w:noWrap/>
            <w:vAlign w:val="bottom"/>
            <w:hideMark/>
          </w:tcPr>
          <w:p w14:paraId="4B964B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1407</w:t>
            </w:r>
          </w:p>
        </w:tc>
      </w:tr>
      <w:tr w:rsidR="00734EE9" w:rsidRPr="00EC57E3" w14:paraId="740F0686" w14:textId="77777777" w:rsidTr="00044023">
        <w:trPr>
          <w:trHeight w:val="68"/>
        </w:trPr>
        <w:tc>
          <w:tcPr>
            <w:tcW w:w="960" w:type="dxa"/>
            <w:tcBorders>
              <w:top w:val="nil"/>
              <w:left w:val="nil"/>
              <w:bottom w:val="nil"/>
              <w:right w:val="nil"/>
            </w:tcBorders>
            <w:shd w:val="clear" w:color="auto" w:fill="auto"/>
            <w:noWrap/>
            <w:vAlign w:val="bottom"/>
            <w:hideMark/>
          </w:tcPr>
          <w:p w14:paraId="7F31ED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1978</w:t>
            </w:r>
          </w:p>
        </w:tc>
        <w:tc>
          <w:tcPr>
            <w:tcW w:w="724" w:type="dxa"/>
            <w:tcBorders>
              <w:top w:val="nil"/>
              <w:left w:val="single" w:sz="4" w:space="0" w:color="auto"/>
              <w:bottom w:val="nil"/>
              <w:right w:val="nil"/>
            </w:tcBorders>
            <w:shd w:val="clear" w:color="auto" w:fill="auto"/>
            <w:noWrap/>
            <w:vAlign w:val="bottom"/>
            <w:hideMark/>
          </w:tcPr>
          <w:p w14:paraId="3980238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44</w:t>
            </w:r>
          </w:p>
        </w:tc>
        <w:tc>
          <w:tcPr>
            <w:tcW w:w="724" w:type="dxa"/>
            <w:tcBorders>
              <w:top w:val="nil"/>
              <w:left w:val="nil"/>
              <w:bottom w:val="nil"/>
              <w:right w:val="nil"/>
            </w:tcBorders>
            <w:shd w:val="clear" w:color="auto" w:fill="auto"/>
            <w:noWrap/>
            <w:vAlign w:val="bottom"/>
            <w:hideMark/>
          </w:tcPr>
          <w:p w14:paraId="03DF30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723" w:type="dxa"/>
            <w:tcBorders>
              <w:top w:val="nil"/>
              <w:left w:val="nil"/>
              <w:bottom w:val="nil"/>
              <w:right w:val="nil"/>
            </w:tcBorders>
            <w:shd w:val="clear" w:color="auto" w:fill="auto"/>
            <w:noWrap/>
            <w:vAlign w:val="bottom"/>
            <w:hideMark/>
          </w:tcPr>
          <w:p w14:paraId="245F3A7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3" w:type="dxa"/>
            <w:tcBorders>
              <w:top w:val="nil"/>
              <w:left w:val="nil"/>
              <w:bottom w:val="nil"/>
              <w:right w:val="nil"/>
            </w:tcBorders>
            <w:shd w:val="clear" w:color="auto" w:fill="auto"/>
            <w:noWrap/>
            <w:vAlign w:val="bottom"/>
            <w:hideMark/>
          </w:tcPr>
          <w:p w14:paraId="745341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3" w:type="dxa"/>
            <w:tcBorders>
              <w:top w:val="nil"/>
              <w:left w:val="nil"/>
              <w:bottom w:val="nil"/>
              <w:right w:val="nil"/>
            </w:tcBorders>
            <w:shd w:val="clear" w:color="auto" w:fill="auto"/>
            <w:noWrap/>
            <w:vAlign w:val="bottom"/>
            <w:hideMark/>
          </w:tcPr>
          <w:p w14:paraId="390A43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single" w:sz="4" w:space="0" w:color="auto"/>
            </w:tcBorders>
            <w:shd w:val="clear" w:color="auto" w:fill="auto"/>
            <w:noWrap/>
            <w:vAlign w:val="bottom"/>
            <w:hideMark/>
          </w:tcPr>
          <w:p w14:paraId="59C43A8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680" w:type="dxa"/>
            <w:tcBorders>
              <w:top w:val="nil"/>
              <w:left w:val="nil"/>
              <w:bottom w:val="nil"/>
              <w:right w:val="nil"/>
            </w:tcBorders>
            <w:shd w:val="clear" w:color="auto" w:fill="auto"/>
            <w:noWrap/>
            <w:vAlign w:val="bottom"/>
            <w:hideMark/>
          </w:tcPr>
          <w:p w14:paraId="58066C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146</w:t>
            </w:r>
          </w:p>
        </w:tc>
        <w:tc>
          <w:tcPr>
            <w:tcW w:w="1340" w:type="dxa"/>
            <w:tcBorders>
              <w:top w:val="nil"/>
              <w:left w:val="nil"/>
              <w:bottom w:val="nil"/>
              <w:right w:val="nil"/>
            </w:tcBorders>
            <w:shd w:val="clear" w:color="auto" w:fill="auto"/>
            <w:noWrap/>
            <w:vAlign w:val="bottom"/>
            <w:hideMark/>
          </w:tcPr>
          <w:p w14:paraId="0982A56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1552</w:t>
            </w:r>
          </w:p>
        </w:tc>
      </w:tr>
      <w:tr w:rsidR="00734EE9" w:rsidRPr="00EC57E3" w14:paraId="34F53E67" w14:textId="77777777" w:rsidTr="00044023">
        <w:trPr>
          <w:trHeight w:val="68"/>
        </w:trPr>
        <w:tc>
          <w:tcPr>
            <w:tcW w:w="960" w:type="dxa"/>
            <w:tcBorders>
              <w:top w:val="nil"/>
              <w:left w:val="nil"/>
              <w:bottom w:val="nil"/>
              <w:right w:val="nil"/>
            </w:tcBorders>
            <w:shd w:val="clear" w:color="auto" w:fill="auto"/>
            <w:noWrap/>
            <w:vAlign w:val="bottom"/>
            <w:hideMark/>
          </w:tcPr>
          <w:p w14:paraId="7F7A3A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1979</w:t>
            </w:r>
          </w:p>
        </w:tc>
        <w:tc>
          <w:tcPr>
            <w:tcW w:w="724" w:type="dxa"/>
            <w:tcBorders>
              <w:top w:val="nil"/>
              <w:left w:val="single" w:sz="4" w:space="0" w:color="auto"/>
              <w:bottom w:val="nil"/>
              <w:right w:val="nil"/>
            </w:tcBorders>
            <w:shd w:val="clear" w:color="auto" w:fill="auto"/>
            <w:noWrap/>
            <w:vAlign w:val="bottom"/>
            <w:hideMark/>
          </w:tcPr>
          <w:p w14:paraId="0F2E37D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724" w:type="dxa"/>
            <w:tcBorders>
              <w:top w:val="nil"/>
              <w:left w:val="nil"/>
              <w:bottom w:val="nil"/>
              <w:right w:val="nil"/>
            </w:tcBorders>
            <w:shd w:val="clear" w:color="auto" w:fill="auto"/>
            <w:noWrap/>
            <w:vAlign w:val="bottom"/>
            <w:hideMark/>
          </w:tcPr>
          <w:p w14:paraId="7B201E1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723" w:type="dxa"/>
            <w:tcBorders>
              <w:top w:val="nil"/>
              <w:left w:val="nil"/>
              <w:bottom w:val="nil"/>
              <w:right w:val="nil"/>
            </w:tcBorders>
            <w:shd w:val="clear" w:color="auto" w:fill="auto"/>
            <w:noWrap/>
            <w:vAlign w:val="bottom"/>
            <w:hideMark/>
          </w:tcPr>
          <w:p w14:paraId="1A2E8D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723" w:type="dxa"/>
            <w:tcBorders>
              <w:top w:val="nil"/>
              <w:left w:val="nil"/>
              <w:bottom w:val="nil"/>
              <w:right w:val="nil"/>
            </w:tcBorders>
            <w:shd w:val="clear" w:color="auto" w:fill="auto"/>
            <w:noWrap/>
            <w:vAlign w:val="bottom"/>
            <w:hideMark/>
          </w:tcPr>
          <w:p w14:paraId="0705B59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nil"/>
            </w:tcBorders>
            <w:shd w:val="clear" w:color="auto" w:fill="auto"/>
            <w:noWrap/>
            <w:vAlign w:val="bottom"/>
            <w:hideMark/>
          </w:tcPr>
          <w:p w14:paraId="011485A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single" w:sz="4" w:space="0" w:color="auto"/>
            </w:tcBorders>
            <w:shd w:val="clear" w:color="auto" w:fill="auto"/>
            <w:noWrap/>
            <w:vAlign w:val="bottom"/>
            <w:hideMark/>
          </w:tcPr>
          <w:p w14:paraId="0B580DB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680" w:type="dxa"/>
            <w:tcBorders>
              <w:top w:val="nil"/>
              <w:left w:val="nil"/>
              <w:bottom w:val="nil"/>
              <w:right w:val="nil"/>
            </w:tcBorders>
            <w:shd w:val="clear" w:color="auto" w:fill="auto"/>
            <w:noWrap/>
            <w:vAlign w:val="bottom"/>
            <w:hideMark/>
          </w:tcPr>
          <w:p w14:paraId="4C1217B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130</w:t>
            </w:r>
          </w:p>
        </w:tc>
        <w:tc>
          <w:tcPr>
            <w:tcW w:w="1340" w:type="dxa"/>
            <w:tcBorders>
              <w:top w:val="nil"/>
              <w:left w:val="nil"/>
              <w:bottom w:val="nil"/>
              <w:right w:val="nil"/>
            </w:tcBorders>
            <w:shd w:val="clear" w:color="auto" w:fill="auto"/>
            <w:noWrap/>
            <w:vAlign w:val="bottom"/>
            <w:hideMark/>
          </w:tcPr>
          <w:p w14:paraId="6D24B9B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1682</w:t>
            </w:r>
          </w:p>
        </w:tc>
      </w:tr>
      <w:tr w:rsidR="00734EE9" w:rsidRPr="00EC57E3" w14:paraId="405044D5" w14:textId="77777777" w:rsidTr="00044023">
        <w:trPr>
          <w:trHeight w:val="68"/>
        </w:trPr>
        <w:tc>
          <w:tcPr>
            <w:tcW w:w="960" w:type="dxa"/>
            <w:tcBorders>
              <w:top w:val="nil"/>
              <w:left w:val="nil"/>
              <w:bottom w:val="nil"/>
              <w:right w:val="nil"/>
            </w:tcBorders>
            <w:shd w:val="clear" w:color="auto" w:fill="auto"/>
            <w:noWrap/>
            <w:vAlign w:val="bottom"/>
            <w:hideMark/>
          </w:tcPr>
          <w:p w14:paraId="3F67D3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1980</w:t>
            </w:r>
          </w:p>
        </w:tc>
        <w:tc>
          <w:tcPr>
            <w:tcW w:w="724" w:type="dxa"/>
            <w:tcBorders>
              <w:top w:val="nil"/>
              <w:left w:val="single" w:sz="4" w:space="0" w:color="auto"/>
              <w:bottom w:val="nil"/>
              <w:right w:val="nil"/>
            </w:tcBorders>
            <w:shd w:val="clear" w:color="auto" w:fill="auto"/>
            <w:noWrap/>
            <w:vAlign w:val="bottom"/>
            <w:hideMark/>
          </w:tcPr>
          <w:p w14:paraId="0D3360E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35</w:t>
            </w:r>
          </w:p>
        </w:tc>
        <w:tc>
          <w:tcPr>
            <w:tcW w:w="724" w:type="dxa"/>
            <w:tcBorders>
              <w:top w:val="nil"/>
              <w:left w:val="nil"/>
              <w:bottom w:val="nil"/>
              <w:right w:val="nil"/>
            </w:tcBorders>
            <w:shd w:val="clear" w:color="auto" w:fill="auto"/>
            <w:noWrap/>
            <w:vAlign w:val="bottom"/>
            <w:hideMark/>
          </w:tcPr>
          <w:p w14:paraId="0718D32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w:t>
            </w:r>
          </w:p>
        </w:tc>
        <w:tc>
          <w:tcPr>
            <w:tcW w:w="723" w:type="dxa"/>
            <w:tcBorders>
              <w:top w:val="nil"/>
              <w:left w:val="nil"/>
              <w:bottom w:val="nil"/>
              <w:right w:val="nil"/>
            </w:tcBorders>
            <w:shd w:val="clear" w:color="auto" w:fill="auto"/>
            <w:noWrap/>
            <w:vAlign w:val="bottom"/>
            <w:hideMark/>
          </w:tcPr>
          <w:p w14:paraId="5E68A4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723" w:type="dxa"/>
            <w:tcBorders>
              <w:top w:val="nil"/>
              <w:left w:val="nil"/>
              <w:bottom w:val="nil"/>
              <w:right w:val="nil"/>
            </w:tcBorders>
            <w:shd w:val="clear" w:color="auto" w:fill="auto"/>
            <w:noWrap/>
            <w:vAlign w:val="bottom"/>
            <w:hideMark/>
          </w:tcPr>
          <w:p w14:paraId="6F6A8BB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nil"/>
            </w:tcBorders>
            <w:shd w:val="clear" w:color="auto" w:fill="auto"/>
            <w:noWrap/>
            <w:vAlign w:val="bottom"/>
            <w:hideMark/>
          </w:tcPr>
          <w:p w14:paraId="657EFB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single" w:sz="4" w:space="0" w:color="auto"/>
            </w:tcBorders>
            <w:shd w:val="clear" w:color="auto" w:fill="auto"/>
            <w:noWrap/>
            <w:vAlign w:val="bottom"/>
            <w:hideMark/>
          </w:tcPr>
          <w:p w14:paraId="5382EF1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680" w:type="dxa"/>
            <w:tcBorders>
              <w:top w:val="nil"/>
              <w:left w:val="nil"/>
              <w:bottom w:val="nil"/>
              <w:right w:val="nil"/>
            </w:tcBorders>
            <w:shd w:val="clear" w:color="auto" w:fill="auto"/>
            <w:noWrap/>
            <w:vAlign w:val="bottom"/>
            <w:hideMark/>
          </w:tcPr>
          <w:p w14:paraId="611BD2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116</w:t>
            </w:r>
          </w:p>
        </w:tc>
        <w:tc>
          <w:tcPr>
            <w:tcW w:w="1340" w:type="dxa"/>
            <w:tcBorders>
              <w:top w:val="nil"/>
              <w:left w:val="nil"/>
              <w:bottom w:val="nil"/>
              <w:right w:val="nil"/>
            </w:tcBorders>
            <w:shd w:val="clear" w:color="auto" w:fill="auto"/>
            <w:noWrap/>
            <w:vAlign w:val="bottom"/>
            <w:hideMark/>
          </w:tcPr>
          <w:p w14:paraId="03787C9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1798</w:t>
            </w:r>
          </w:p>
        </w:tc>
      </w:tr>
      <w:tr w:rsidR="00734EE9" w:rsidRPr="00EC57E3" w14:paraId="4BE6E372" w14:textId="77777777" w:rsidTr="00044023">
        <w:trPr>
          <w:trHeight w:val="68"/>
        </w:trPr>
        <w:tc>
          <w:tcPr>
            <w:tcW w:w="960" w:type="dxa"/>
            <w:tcBorders>
              <w:top w:val="nil"/>
              <w:left w:val="nil"/>
              <w:bottom w:val="nil"/>
              <w:right w:val="nil"/>
            </w:tcBorders>
            <w:shd w:val="clear" w:color="auto" w:fill="auto"/>
            <w:noWrap/>
            <w:vAlign w:val="bottom"/>
            <w:hideMark/>
          </w:tcPr>
          <w:p w14:paraId="626D7E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1981</w:t>
            </w:r>
          </w:p>
        </w:tc>
        <w:tc>
          <w:tcPr>
            <w:tcW w:w="724" w:type="dxa"/>
            <w:tcBorders>
              <w:top w:val="nil"/>
              <w:left w:val="single" w:sz="4" w:space="0" w:color="auto"/>
              <w:bottom w:val="nil"/>
              <w:right w:val="nil"/>
            </w:tcBorders>
            <w:shd w:val="clear" w:color="auto" w:fill="auto"/>
            <w:noWrap/>
            <w:vAlign w:val="bottom"/>
            <w:hideMark/>
          </w:tcPr>
          <w:p w14:paraId="1D8822B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w:t>
            </w:r>
          </w:p>
        </w:tc>
        <w:tc>
          <w:tcPr>
            <w:tcW w:w="724" w:type="dxa"/>
            <w:tcBorders>
              <w:top w:val="nil"/>
              <w:left w:val="nil"/>
              <w:bottom w:val="nil"/>
              <w:right w:val="nil"/>
            </w:tcBorders>
            <w:shd w:val="clear" w:color="auto" w:fill="auto"/>
            <w:noWrap/>
            <w:vAlign w:val="bottom"/>
            <w:hideMark/>
          </w:tcPr>
          <w:p w14:paraId="0AA98AD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w:t>
            </w:r>
          </w:p>
        </w:tc>
        <w:tc>
          <w:tcPr>
            <w:tcW w:w="723" w:type="dxa"/>
            <w:tcBorders>
              <w:top w:val="nil"/>
              <w:left w:val="nil"/>
              <w:bottom w:val="nil"/>
              <w:right w:val="nil"/>
            </w:tcBorders>
            <w:shd w:val="clear" w:color="auto" w:fill="auto"/>
            <w:noWrap/>
            <w:vAlign w:val="bottom"/>
            <w:hideMark/>
          </w:tcPr>
          <w:p w14:paraId="254066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723" w:type="dxa"/>
            <w:tcBorders>
              <w:top w:val="nil"/>
              <w:left w:val="nil"/>
              <w:bottom w:val="nil"/>
              <w:right w:val="nil"/>
            </w:tcBorders>
            <w:shd w:val="clear" w:color="auto" w:fill="auto"/>
            <w:noWrap/>
            <w:vAlign w:val="bottom"/>
            <w:hideMark/>
          </w:tcPr>
          <w:p w14:paraId="32AFA5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175B07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single" w:sz="4" w:space="0" w:color="auto"/>
            </w:tcBorders>
            <w:shd w:val="clear" w:color="auto" w:fill="auto"/>
            <w:noWrap/>
            <w:vAlign w:val="bottom"/>
            <w:hideMark/>
          </w:tcPr>
          <w:p w14:paraId="1A49689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680" w:type="dxa"/>
            <w:tcBorders>
              <w:top w:val="nil"/>
              <w:left w:val="nil"/>
              <w:bottom w:val="nil"/>
              <w:right w:val="nil"/>
            </w:tcBorders>
            <w:shd w:val="clear" w:color="auto" w:fill="auto"/>
            <w:noWrap/>
            <w:vAlign w:val="bottom"/>
            <w:hideMark/>
          </w:tcPr>
          <w:p w14:paraId="0D3EA2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104</w:t>
            </w:r>
          </w:p>
        </w:tc>
        <w:tc>
          <w:tcPr>
            <w:tcW w:w="1340" w:type="dxa"/>
            <w:tcBorders>
              <w:top w:val="nil"/>
              <w:left w:val="nil"/>
              <w:bottom w:val="nil"/>
              <w:right w:val="nil"/>
            </w:tcBorders>
            <w:shd w:val="clear" w:color="auto" w:fill="auto"/>
            <w:noWrap/>
            <w:vAlign w:val="bottom"/>
            <w:hideMark/>
          </w:tcPr>
          <w:p w14:paraId="36DCB3B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1902</w:t>
            </w:r>
          </w:p>
        </w:tc>
      </w:tr>
      <w:tr w:rsidR="00734EE9" w:rsidRPr="00EC57E3" w14:paraId="35325189" w14:textId="77777777" w:rsidTr="00044023">
        <w:trPr>
          <w:trHeight w:val="68"/>
        </w:trPr>
        <w:tc>
          <w:tcPr>
            <w:tcW w:w="960" w:type="dxa"/>
            <w:tcBorders>
              <w:top w:val="nil"/>
              <w:left w:val="nil"/>
              <w:bottom w:val="nil"/>
              <w:right w:val="nil"/>
            </w:tcBorders>
            <w:shd w:val="clear" w:color="auto" w:fill="auto"/>
            <w:noWrap/>
            <w:vAlign w:val="bottom"/>
            <w:hideMark/>
          </w:tcPr>
          <w:p w14:paraId="73B06B3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1982</w:t>
            </w:r>
          </w:p>
        </w:tc>
        <w:tc>
          <w:tcPr>
            <w:tcW w:w="724" w:type="dxa"/>
            <w:tcBorders>
              <w:top w:val="nil"/>
              <w:left w:val="single" w:sz="4" w:space="0" w:color="auto"/>
              <w:bottom w:val="nil"/>
              <w:right w:val="nil"/>
            </w:tcBorders>
            <w:shd w:val="clear" w:color="auto" w:fill="auto"/>
            <w:noWrap/>
            <w:vAlign w:val="bottom"/>
            <w:hideMark/>
          </w:tcPr>
          <w:p w14:paraId="520D54C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28</w:t>
            </w:r>
          </w:p>
        </w:tc>
        <w:tc>
          <w:tcPr>
            <w:tcW w:w="724" w:type="dxa"/>
            <w:tcBorders>
              <w:top w:val="nil"/>
              <w:left w:val="nil"/>
              <w:bottom w:val="nil"/>
              <w:right w:val="nil"/>
            </w:tcBorders>
            <w:shd w:val="clear" w:color="auto" w:fill="auto"/>
            <w:noWrap/>
            <w:vAlign w:val="bottom"/>
            <w:hideMark/>
          </w:tcPr>
          <w:p w14:paraId="64791FB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3" w:type="dxa"/>
            <w:tcBorders>
              <w:top w:val="nil"/>
              <w:left w:val="nil"/>
              <w:bottom w:val="nil"/>
              <w:right w:val="nil"/>
            </w:tcBorders>
            <w:shd w:val="clear" w:color="auto" w:fill="auto"/>
            <w:noWrap/>
            <w:vAlign w:val="bottom"/>
            <w:hideMark/>
          </w:tcPr>
          <w:p w14:paraId="15C1B04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4293771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nil"/>
            </w:tcBorders>
            <w:shd w:val="clear" w:color="auto" w:fill="auto"/>
            <w:noWrap/>
            <w:vAlign w:val="bottom"/>
            <w:hideMark/>
          </w:tcPr>
          <w:p w14:paraId="2E4D9B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72405E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680" w:type="dxa"/>
            <w:tcBorders>
              <w:top w:val="nil"/>
              <w:left w:val="nil"/>
              <w:bottom w:val="nil"/>
              <w:right w:val="nil"/>
            </w:tcBorders>
            <w:shd w:val="clear" w:color="auto" w:fill="auto"/>
            <w:noWrap/>
            <w:vAlign w:val="bottom"/>
            <w:hideMark/>
          </w:tcPr>
          <w:p w14:paraId="2A8134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93</w:t>
            </w:r>
          </w:p>
        </w:tc>
        <w:tc>
          <w:tcPr>
            <w:tcW w:w="1340" w:type="dxa"/>
            <w:tcBorders>
              <w:top w:val="nil"/>
              <w:left w:val="nil"/>
              <w:bottom w:val="nil"/>
              <w:right w:val="nil"/>
            </w:tcBorders>
            <w:shd w:val="clear" w:color="auto" w:fill="auto"/>
            <w:noWrap/>
            <w:vAlign w:val="bottom"/>
            <w:hideMark/>
          </w:tcPr>
          <w:p w14:paraId="39CE2A1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1995</w:t>
            </w:r>
          </w:p>
        </w:tc>
      </w:tr>
      <w:tr w:rsidR="00734EE9" w:rsidRPr="00EC57E3" w14:paraId="178785D3" w14:textId="77777777" w:rsidTr="00044023">
        <w:trPr>
          <w:trHeight w:val="68"/>
        </w:trPr>
        <w:tc>
          <w:tcPr>
            <w:tcW w:w="960" w:type="dxa"/>
            <w:tcBorders>
              <w:top w:val="nil"/>
              <w:left w:val="nil"/>
              <w:bottom w:val="nil"/>
              <w:right w:val="nil"/>
            </w:tcBorders>
            <w:shd w:val="clear" w:color="auto" w:fill="auto"/>
            <w:noWrap/>
            <w:vAlign w:val="bottom"/>
            <w:hideMark/>
          </w:tcPr>
          <w:p w14:paraId="666EB4A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1983</w:t>
            </w:r>
          </w:p>
        </w:tc>
        <w:tc>
          <w:tcPr>
            <w:tcW w:w="724" w:type="dxa"/>
            <w:tcBorders>
              <w:top w:val="nil"/>
              <w:left w:val="single" w:sz="4" w:space="0" w:color="auto"/>
              <w:bottom w:val="nil"/>
              <w:right w:val="nil"/>
            </w:tcBorders>
            <w:shd w:val="clear" w:color="auto" w:fill="auto"/>
            <w:noWrap/>
            <w:vAlign w:val="bottom"/>
            <w:hideMark/>
          </w:tcPr>
          <w:p w14:paraId="401675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w:t>
            </w:r>
          </w:p>
        </w:tc>
        <w:tc>
          <w:tcPr>
            <w:tcW w:w="724" w:type="dxa"/>
            <w:tcBorders>
              <w:top w:val="nil"/>
              <w:left w:val="nil"/>
              <w:bottom w:val="nil"/>
              <w:right w:val="nil"/>
            </w:tcBorders>
            <w:shd w:val="clear" w:color="auto" w:fill="auto"/>
            <w:noWrap/>
            <w:vAlign w:val="bottom"/>
            <w:hideMark/>
          </w:tcPr>
          <w:p w14:paraId="3896D3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3" w:type="dxa"/>
            <w:tcBorders>
              <w:top w:val="nil"/>
              <w:left w:val="nil"/>
              <w:bottom w:val="nil"/>
              <w:right w:val="nil"/>
            </w:tcBorders>
            <w:shd w:val="clear" w:color="auto" w:fill="auto"/>
            <w:noWrap/>
            <w:vAlign w:val="bottom"/>
            <w:hideMark/>
          </w:tcPr>
          <w:p w14:paraId="0D30BE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nil"/>
            </w:tcBorders>
            <w:shd w:val="clear" w:color="auto" w:fill="auto"/>
            <w:noWrap/>
            <w:vAlign w:val="bottom"/>
            <w:hideMark/>
          </w:tcPr>
          <w:p w14:paraId="2208AA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417D5DC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0184400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680" w:type="dxa"/>
            <w:tcBorders>
              <w:top w:val="nil"/>
              <w:left w:val="nil"/>
              <w:bottom w:val="nil"/>
              <w:right w:val="nil"/>
            </w:tcBorders>
            <w:shd w:val="clear" w:color="auto" w:fill="auto"/>
            <w:noWrap/>
            <w:vAlign w:val="bottom"/>
            <w:hideMark/>
          </w:tcPr>
          <w:p w14:paraId="49998CC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84</w:t>
            </w:r>
          </w:p>
        </w:tc>
        <w:tc>
          <w:tcPr>
            <w:tcW w:w="1340" w:type="dxa"/>
            <w:tcBorders>
              <w:top w:val="nil"/>
              <w:left w:val="nil"/>
              <w:bottom w:val="nil"/>
              <w:right w:val="nil"/>
            </w:tcBorders>
            <w:shd w:val="clear" w:color="auto" w:fill="auto"/>
            <w:noWrap/>
            <w:vAlign w:val="bottom"/>
            <w:hideMark/>
          </w:tcPr>
          <w:p w14:paraId="22BBBE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2079</w:t>
            </w:r>
          </w:p>
        </w:tc>
      </w:tr>
      <w:tr w:rsidR="00734EE9" w:rsidRPr="00EC57E3" w14:paraId="5E424854" w14:textId="77777777" w:rsidTr="00044023">
        <w:trPr>
          <w:trHeight w:val="68"/>
        </w:trPr>
        <w:tc>
          <w:tcPr>
            <w:tcW w:w="960" w:type="dxa"/>
            <w:tcBorders>
              <w:top w:val="nil"/>
              <w:left w:val="nil"/>
              <w:bottom w:val="nil"/>
              <w:right w:val="nil"/>
            </w:tcBorders>
            <w:shd w:val="clear" w:color="auto" w:fill="auto"/>
            <w:noWrap/>
            <w:vAlign w:val="bottom"/>
            <w:hideMark/>
          </w:tcPr>
          <w:p w14:paraId="45259C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1984</w:t>
            </w:r>
          </w:p>
        </w:tc>
        <w:tc>
          <w:tcPr>
            <w:tcW w:w="724" w:type="dxa"/>
            <w:tcBorders>
              <w:top w:val="nil"/>
              <w:left w:val="single" w:sz="4" w:space="0" w:color="auto"/>
              <w:bottom w:val="nil"/>
              <w:right w:val="nil"/>
            </w:tcBorders>
            <w:shd w:val="clear" w:color="auto" w:fill="auto"/>
            <w:noWrap/>
            <w:vAlign w:val="bottom"/>
            <w:hideMark/>
          </w:tcPr>
          <w:p w14:paraId="4F01656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4" w:type="dxa"/>
            <w:tcBorders>
              <w:top w:val="nil"/>
              <w:left w:val="nil"/>
              <w:bottom w:val="nil"/>
              <w:right w:val="nil"/>
            </w:tcBorders>
            <w:shd w:val="clear" w:color="auto" w:fill="auto"/>
            <w:noWrap/>
            <w:vAlign w:val="bottom"/>
            <w:hideMark/>
          </w:tcPr>
          <w:p w14:paraId="039BA9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723" w:type="dxa"/>
            <w:tcBorders>
              <w:top w:val="nil"/>
              <w:left w:val="nil"/>
              <w:bottom w:val="nil"/>
              <w:right w:val="nil"/>
            </w:tcBorders>
            <w:shd w:val="clear" w:color="auto" w:fill="auto"/>
            <w:noWrap/>
            <w:vAlign w:val="bottom"/>
            <w:hideMark/>
          </w:tcPr>
          <w:p w14:paraId="05D0326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nil"/>
            </w:tcBorders>
            <w:shd w:val="clear" w:color="auto" w:fill="auto"/>
            <w:noWrap/>
            <w:vAlign w:val="bottom"/>
            <w:hideMark/>
          </w:tcPr>
          <w:p w14:paraId="1F2AF00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4D4685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single" w:sz="4" w:space="0" w:color="auto"/>
            </w:tcBorders>
            <w:shd w:val="clear" w:color="auto" w:fill="auto"/>
            <w:noWrap/>
            <w:vAlign w:val="bottom"/>
            <w:hideMark/>
          </w:tcPr>
          <w:p w14:paraId="257579A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680" w:type="dxa"/>
            <w:tcBorders>
              <w:top w:val="nil"/>
              <w:left w:val="nil"/>
              <w:bottom w:val="nil"/>
              <w:right w:val="nil"/>
            </w:tcBorders>
            <w:shd w:val="clear" w:color="auto" w:fill="auto"/>
            <w:noWrap/>
            <w:vAlign w:val="bottom"/>
            <w:hideMark/>
          </w:tcPr>
          <w:p w14:paraId="26C8AD7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75</w:t>
            </w:r>
          </w:p>
        </w:tc>
        <w:tc>
          <w:tcPr>
            <w:tcW w:w="1340" w:type="dxa"/>
            <w:tcBorders>
              <w:top w:val="nil"/>
              <w:left w:val="nil"/>
              <w:bottom w:val="nil"/>
              <w:right w:val="nil"/>
            </w:tcBorders>
            <w:shd w:val="clear" w:color="auto" w:fill="auto"/>
            <w:noWrap/>
            <w:vAlign w:val="bottom"/>
            <w:hideMark/>
          </w:tcPr>
          <w:p w14:paraId="7BB4B2F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2154</w:t>
            </w:r>
          </w:p>
        </w:tc>
      </w:tr>
      <w:tr w:rsidR="00734EE9" w:rsidRPr="00EC57E3" w14:paraId="767FAE61" w14:textId="77777777" w:rsidTr="00044023">
        <w:trPr>
          <w:trHeight w:val="68"/>
        </w:trPr>
        <w:tc>
          <w:tcPr>
            <w:tcW w:w="960" w:type="dxa"/>
            <w:tcBorders>
              <w:top w:val="nil"/>
              <w:left w:val="nil"/>
              <w:bottom w:val="nil"/>
              <w:right w:val="nil"/>
            </w:tcBorders>
            <w:shd w:val="clear" w:color="auto" w:fill="auto"/>
            <w:noWrap/>
            <w:vAlign w:val="bottom"/>
            <w:hideMark/>
          </w:tcPr>
          <w:p w14:paraId="2FDDAA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1985</w:t>
            </w:r>
          </w:p>
        </w:tc>
        <w:tc>
          <w:tcPr>
            <w:tcW w:w="724" w:type="dxa"/>
            <w:tcBorders>
              <w:top w:val="nil"/>
              <w:left w:val="single" w:sz="4" w:space="0" w:color="auto"/>
              <w:bottom w:val="nil"/>
              <w:right w:val="nil"/>
            </w:tcBorders>
            <w:shd w:val="clear" w:color="auto" w:fill="auto"/>
            <w:noWrap/>
            <w:vAlign w:val="bottom"/>
            <w:hideMark/>
          </w:tcPr>
          <w:p w14:paraId="65F38CA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4" w:type="dxa"/>
            <w:tcBorders>
              <w:top w:val="nil"/>
              <w:left w:val="nil"/>
              <w:bottom w:val="nil"/>
              <w:right w:val="nil"/>
            </w:tcBorders>
            <w:shd w:val="clear" w:color="auto" w:fill="auto"/>
            <w:noWrap/>
            <w:vAlign w:val="bottom"/>
            <w:hideMark/>
          </w:tcPr>
          <w:p w14:paraId="4B67F03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723" w:type="dxa"/>
            <w:tcBorders>
              <w:top w:val="nil"/>
              <w:left w:val="nil"/>
              <w:bottom w:val="nil"/>
              <w:right w:val="nil"/>
            </w:tcBorders>
            <w:shd w:val="clear" w:color="auto" w:fill="auto"/>
            <w:noWrap/>
            <w:vAlign w:val="bottom"/>
            <w:hideMark/>
          </w:tcPr>
          <w:p w14:paraId="6D76FF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093AF1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354FA62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4BA4DF4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680" w:type="dxa"/>
            <w:tcBorders>
              <w:top w:val="nil"/>
              <w:left w:val="nil"/>
              <w:bottom w:val="nil"/>
              <w:right w:val="nil"/>
            </w:tcBorders>
            <w:shd w:val="clear" w:color="auto" w:fill="auto"/>
            <w:noWrap/>
            <w:vAlign w:val="bottom"/>
            <w:hideMark/>
          </w:tcPr>
          <w:p w14:paraId="0F17B0B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67</w:t>
            </w:r>
          </w:p>
        </w:tc>
        <w:tc>
          <w:tcPr>
            <w:tcW w:w="1340" w:type="dxa"/>
            <w:tcBorders>
              <w:top w:val="nil"/>
              <w:left w:val="nil"/>
              <w:bottom w:val="nil"/>
              <w:right w:val="nil"/>
            </w:tcBorders>
            <w:shd w:val="clear" w:color="auto" w:fill="auto"/>
            <w:noWrap/>
            <w:vAlign w:val="bottom"/>
            <w:hideMark/>
          </w:tcPr>
          <w:p w14:paraId="1AE24BB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2221</w:t>
            </w:r>
          </w:p>
        </w:tc>
      </w:tr>
      <w:tr w:rsidR="00734EE9" w:rsidRPr="00EC57E3" w14:paraId="4061D628" w14:textId="77777777" w:rsidTr="00044023">
        <w:trPr>
          <w:trHeight w:val="68"/>
        </w:trPr>
        <w:tc>
          <w:tcPr>
            <w:tcW w:w="960" w:type="dxa"/>
            <w:tcBorders>
              <w:top w:val="nil"/>
              <w:left w:val="nil"/>
              <w:bottom w:val="nil"/>
              <w:right w:val="nil"/>
            </w:tcBorders>
            <w:shd w:val="clear" w:color="auto" w:fill="auto"/>
            <w:noWrap/>
            <w:vAlign w:val="bottom"/>
            <w:hideMark/>
          </w:tcPr>
          <w:p w14:paraId="1B51A59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1986</w:t>
            </w:r>
          </w:p>
        </w:tc>
        <w:tc>
          <w:tcPr>
            <w:tcW w:w="724" w:type="dxa"/>
            <w:tcBorders>
              <w:top w:val="nil"/>
              <w:left w:val="single" w:sz="4" w:space="0" w:color="auto"/>
              <w:bottom w:val="nil"/>
              <w:right w:val="nil"/>
            </w:tcBorders>
            <w:shd w:val="clear" w:color="auto" w:fill="auto"/>
            <w:noWrap/>
            <w:vAlign w:val="bottom"/>
            <w:hideMark/>
          </w:tcPr>
          <w:p w14:paraId="264A70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4" w:type="dxa"/>
            <w:tcBorders>
              <w:top w:val="nil"/>
              <w:left w:val="nil"/>
              <w:bottom w:val="nil"/>
              <w:right w:val="nil"/>
            </w:tcBorders>
            <w:shd w:val="clear" w:color="auto" w:fill="auto"/>
            <w:noWrap/>
            <w:vAlign w:val="bottom"/>
            <w:hideMark/>
          </w:tcPr>
          <w:p w14:paraId="10CA55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nil"/>
            </w:tcBorders>
            <w:shd w:val="clear" w:color="auto" w:fill="auto"/>
            <w:noWrap/>
            <w:vAlign w:val="bottom"/>
            <w:hideMark/>
          </w:tcPr>
          <w:p w14:paraId="3D2DFEA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288E73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7BE0B0A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75E51AC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680" w:type="dxa"/>
            <w:tcBorders>
              <w:top w:val="nil"/>
              <w:left w:val="nil"/>
              <w:bottom w:val="nil"/>
              <w:right w:val="nil"/>
            </w:tcBorders>
            <w:shd w:val="clear" w:color="auto" w:fill="auto"/>
            <w:noWrap/>
            <w:vAlign w:val="bottom"/>
            <w:hideMark/>
          </w:tcPr>
          <w:p w14:paraId="714236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61</w:t>
            </w:r>
          </w:p>
        </w:tc>
        <w:tc>
          <w:tcPr>
            <w:tcW w:w="1340" w:type="dxa"/>
            <w:tcBorders>
              <w:top w:val="nil"/>
              <w:left w:val="nil"/>
              <w:bottom w:val="nil"/>
              <w:right w:val="nil"/>
            </w:tcBorders>
            <w:shd w:val="clear" w:color="auto" w:fill="auto"/>
            <w:noWrap/>
            <w:vAlign w:val="bottom"/>
            <w:hideMark/>
          </w:tcPr>
          <w:p w14:paraId="1437EBE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2282</w:t>
            </w:r>
          </w:p>
        </w:tc>
      </w:tr>
      <w:tr w:rsidR="00734EE9" w:rsidRPr="00EC57E3" w14:paraId="1B369E3B" w14:textId="77777777" w:rsidTr="00044023">
        <w:trPr>
          <w:trHeight w:val="68"/>
        </w:trPr>
        <w:tc>
          <w:tcPr>
            <w:tcW w:w="960" w:type="dxa"/>
            <w:tcBorders>
              <w:top w:val="nil"/>
              <w:left w:val="nil"/>
              <w:bottom w:val="nil"/>
              <w:right w:val="nil"/>
            </w:tcBorders>
            <w:shd w:val="clear" w:color="auto" w:fill="auto"/>
            <w:noWrap/>
            <w:vAlign w:val="bottom"/>
            <w:hideMark/>
          </w:tcPr>
          <w:p w14:paraId="0461A3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1987</w:t>
            </w:r>
          </w:p>
        </w:tc>
        <w:tc>
          <w:tcPr>
            <w:tcW w:w="724" w:type="dxa"/>
            <w:tcBorders>
              <w:top w:val="nil"/>
              <w:left w:val="single" w:sz="4" w:space="0" w:color="auto"/>
              <w:bottom w:val="nil"/>
              <w:right w:val="nil"/>
            </w:tcBorders>
            <w:shd w:val="clear" w:color="auto" w:fill="auto"/>
            <w:noWrap/>
            <w:vAlign w:val="bottom"/>
            <w:hideMark/>
          </w:tcPr>
          <w:p w14:paraId="30BE161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4" w:type="dxa"/>
            <w:tcBorders>
              <w:top w:val="nil"/>
              <w:left w:val="nil"/>
              <w:bottom w:val="nil"/>
              <w:right w:val="nil"/>
            </w:tcBorders>
            <w:shd w:val="clear" w:color="auto" w:fill="auto"/>
            <w:noWrap/>
            <w:vAlign w:val="bottom"/>
            <w:hideMark/>
          </w:tcPr>
          <w:p w14:paraId="07617BC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nil"/>
            </w:tcBorders>
            <w:shd w:val="clear" w:color="auto" w:fill="auto"/>
            <w:noWrap/>
            <w:vAlign w:val="bottom"/>
            <w:hideMark/>
          </w:tcPr>
          <w:p w14:paraId="41D5F62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485027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46029FF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6DBF41E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680" w:type="dxa"/>
            <w:tcBorders>
              <w:top w:val="nil"/>
              <w:left w:val="nil"/>
              <w:bottom w:val="nil"/>
              <w:right w:val="nil"/>
            </w:tcBorders>
            <w:shd w:val="clear" w:color="auto" w:fill="auto"/>
            <w:noWrap/>
            <w:vAlign w:val="bottom"/>
            <w:hideMark/>
          </w:tcPr>
          <w:p w14:paraId="5D5156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54</w:t>
            </w:r>
          </w:p>
        </w:tc>
        <w:tc>
          <w:tcPr>
            <w:tcW w:w="1340" w:type="dxa"/>
            <w:tcBorders>
              <w:top w:val="nil"/>
              <w:left w:val="nil"/>
              <w:bottom w:val="nil"/>
              <w:right w:val="nil"/>
            </w:tcBorders>
            <w:shd w:val="clear" w:color="auto" w:fill="auto"/>
            <w:noWrap/>
            <w:vAlign w:val="bottom"/>
            <w:hideMark/>
          </w:tcPr>
          <w:p w14:paraId="145EFDA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2336</w:t>
            </w:r>
          </w:p>
        </w:tc>
      </w:tr>
      <w:tr w:rsidR="00734EE9" w:rsidRPr="00EC57E3" w14:paraId="61996797" w14:textId="77777777" w:rsidTr="00044023">
        <w:trPr>
          <w:trHeight w:val="68"/>
        </w:trPr>
        <w:tc>
          <w:tcPr>
            <w:tcW w:w="960" w:type="dxa"/>
            <w:tcBorders>
              <w:top w:val="nil"/>
              <w:left w:val="nil"/>
              <w:bottom w:val="nil"/>
              <w:right w:val="nil"/>
            </w:tcBorders>
            <w:shd w:val="clear" w:color="auto" w:fill="auto"/>
            <w:noWrap/>
            <w:vAlign w:val="bottom"/>
            <w:hideMark/>
          </w:tcPr>
          <w:p w14:paraId="196102B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1988</w:t>
            </w:r>
          </w:p>
        </w:tc>
        <w:tc>
          <w:tcPr>
            <w:tcW w:w="724" w:type="dxa"/>
            <w:tcBorders>
              <w:top w:val="nil"/>
              <w:left w:val="single" w:sz="4" w:space="0" w:color="auto"/>
              <w:bottom w:val="nil"/>
              <w:right w:val="nil"/>
            </w:tcBorders>
            <w:shd w:val="clear" w:color="auto" w:fill="auto"/>
            <w:noWrap/>
            <w:vAlign w:val="bottom"/>
            <w:hideMark/>
          </w:tcPr>
          <w:p w14:paraId="39B30D8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4" w:type="dxa"/>
            <w:tcBorders>
              <w:top w:val="nil"/>
              <w:left w:val="nil"/>
              <w:bottom w:val="nil"/>
              <w:right w:val="nil"/>
            </w:tcBorders>
            <w:shd w:val="clear" w:color="auto" w:fill="auto"/>
            <w:noWrap/>
            <w:vAlign w:val="bottom"/>
            <w:hideMark/>
          </w:tcPr>
          <w:p w14:paraId="251B2AC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1E45886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6C8EF5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43764C7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2C5F83C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680" w:type="dxa"/>
            <w:tcBorders>
              <w:top w:val="nil"/>
              <w:left w:val="nil"/>
              <w:bottom w:val="nil"/>
              <w:right w:val="nil"/>
            </w:tcBorders>
            <w:shd w:val="clear" w:color="auto" w:fill="auto"/>
            <w:noWrap/>
            <w:vAlign w:val="bottom"/>
            <w:hideMark/>
          </w:tcPr>
          <w:p w14:paraId="674E9B3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49</w:t>
            </w:r>
          </w:p>
        </w:tc>
        <w:tc>
          <w:tcPr>
            <w:tcW w:w="1340" w:type="dxa"/>
            <w:tcBorders>
              <w:top w:val="nil"/>
              <w:left w:val="nil"/>
              <w:bottom w:val="nil"/>
              <w:right w:val="nil"/>
            </w:tcBorders>
            <w:shd w:val="clear" w:color="auto" w:fill="auto"/>
            <w:noWrap/>
            <w:vAlign w:val="bottom"/>
            <w:hideMark/>
          </w:tcPr>
          <w:p w14:paraId="4DA582D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2385</w:t>
            </w:r>
          </w:p>
        </w:tc>
      </w:tr>
      <w:tr w:rsidR="00734EE9" w:rsidRPr="00EC57E3" w14:paraId="79623283" w14:textId="77777777" w:rsidTr="00044023">
        <w:trPr>
          <w:trHeight w:val="68"/>
        </w:trPr>
        <w:tc>
          <w:tcPr>
            <w:tcW w:w="960" w:type="dxa"/>
            <w:tcBorders>
              <w:top w:val="nil"/>
              <w:left w:val="nil"/>
              <w:bottom w:val="nil"/>
              <w:right w:val="nil"/>
            </w:tcBorders>
            <w:shd w:val="clear" w:color="auto" w:fill="auto"/>
            <w:noWrap/>
            <w:vAlign w:val="bottom"/>
            <w:hideMark/>
          </w:tcPr>
          <w:p w14:paraId="552804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1989</w:t>
            </w:r>
          </w:p>
        </w:tc>
        <w:tc>
          <w:tcPr>
            <w:tcW w:w="724" w:type="dxa"/>
            <w:tcBorders>
              <w:top w:val="nil"/>
              <w:left w:val="single" w:sz="4" w:space="0" w:color="auto"/>
              <w:bottom w:val="nil"/>
              <w:right w:val="nil"/>
            </w:tcBorders>
            <w:shd w:val="clear" w:color="auto" w:fill="auto"/>
            <w:noWrap/>
            <w:vAlign w:val="bottom"/>
            <w:hideMark/>
          </w:tcPr>
          <w:p w14:paraId="7B4F798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4" w:type="dxa"/>
            <w:tcBorders>
              <w:top w:val="nil"/>
              <w:left w:val="nil"/>
              <w:bottom w:val="nil"/>
              <w:right w:val="nil"/>
            </w:tcBorders>
            <w:shd w:val="clear" w:color="auto" w:fill="auto"/>
            <w:noWrap/>
            <w:vAlign w:val="bottom"/>
            <w:hideMark/>
          </w:tcPr>
          <w:p w14:paraId="32F662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nil"/>
            </w:tcBorders>
            <w:shd w:val="clear" w:color="auto" w:fill="auto"/>
            <w:noWrap/>
            <w:vAlign w:val="bottom"/>
            <w:hideMark/>
          </w:tcPr>
          <w:p w14:paraId="31201C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37F24C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656975C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9D7A7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680" w:type="dxa"/>
            <w:tcBorders>
              <w:top w:val="nil"/>
              <w:left w:val="nil"/>
              <w:bottom w:val="nil"/>
              <w:right w:val="nil"/>
            </w:tcBorders>
            <w:shd w:val="clear" w:color="auto" w:fill="auto"/>
            <w:noWrap/>
            <w:vAlign w:val="bottom"/>
            <w:hideMark/>
          </w:tcPr>
          <w:p w14:paraId="0131CA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1340" w:type="dxa"/>
            <w:tcBorders>
              <w:top w:val="nil"/>
              <w:left w:val="nil"/>
              <w:bottom w:val="nil"/>
              <w:right w:val="nil"/>
            </w:tcBorders>
            <w:shd w:val="clear" w:color="auto" w:fill="auto"/>
            <w:noWrap/>
            <w:vAlign w:val="bottom"/>
            <w:hideMark/>
          </w:tcPr>
          <w:p w14:paraId="6E2E182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2428</w:t>
            </w:r>
          </w:p>
        </w:tc>
      </w:tr>
      <w:tr w:rsidR="00734EE9" w:rsidRPr="00EC57E3" w14:paraId="0F97C395" w14:textId="77777777" w:rsidTr="00044023">
        <w:trPr>
          <w:trHeight w:val="68"/>
        </w:trPr>
        <w:tc>
          <w:tcPr>
            <w:tcW w:w="960" w:type="dxa"/>
            <w:tcBorders>
              <w:top w:val="nil"/>
              <w:left w:val="nil"/>
              <w:bottom w:val="nil"/>
              <w:right w:val="nil"/>
            </w:tcBorders>
            <w:shd w:val="clear" w:color="auto" w:fill="auto"/>
            <w:noWrap/>
            <w:vAlign w:val="bottom"/>
            <w:hideMark/>
          </w:tcPr>
          <w:p w14:paraId="4738D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1990</w:t>
            </w:r>
          </w:p>
        </w:tc>
        <w:tc>
          <w:tcPr>
            <w:tcW w:w="724" w:type="dxa"/>
            <w:tcBorders>
              <w:top w:val="nil"/>
              <w:left w:val="single" w:sz="4" w:space="0" w:color="auto"/>
              <w:bottom w:val="nil"/>
              <w:right w:val="nil"/>
            </w:tcBorders>
            <w:shd w:val="clear" w:color="auto" w:fill="auto"/>
            <w:noWrap/>
            <w:vAlign w:val="bottom"/>
            <w:hideMark/>
          </w:tcPr>
          <w:p w14:paraId="69DAB1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4" w:type="dxa"/>
            <w:tcBorders>
              <w:top w:val="nil"/>
              <w:left w:val="nil"/>
              <w:bottom w:val="nil"/>
              <w:right w:val="nil"/>
            </w:tcBorders>
            <w:shd w:val="clear" w:color="auto" w:fill="auto"/>
            <w:noWrap/>
            <w:vAlign w:val="bottom"/>
            <w:hideMark/>
          </w:tcPr>
          <w:p w14:paraId="05E7392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1288E91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2962A8E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48F5F9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F76AE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680" w:type="dxa"/>
            <w:tcBorders>
              <w:top w:val="nil"/>
              <w:left w:val="nil"/>
              <w:bottom w:val="nil"/>
              <w:right w:val="nil"/>
            </w:tcBorders>
            <w:shd w:val="clear" w:color="auto" w:fill="auto"/>
            <w:noWrap/>
            <w:vAlign w:val="bottom"/>
            <w:hideMark/>
          </w:tcPr>
          <w:p w14:paraId="2716AD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1340" w:type="dxa"/>
            <w:tcBorders>
              <w:top w:val="nil"/>
              <w:left w:val="nil"/>
              <w:bottom w:val="nil"/>
              <w:right w:val="nil"/>
            </w:tcBorders>
            <w:shd w:val="clear" w:color="auto" w:fill="auto"/>
            <w:noWrap/>
            <w:vAlign w:val="bottom"/>
            <w:hideMark/>
          </w:tcPr>
          <w:p w14:paraId="2C1A7F7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2466</w:t>
            </w:r>
          </w:p>
        </w:tc>
      </w:tr>
      <w:tr w:rsidR="00734EE9" w:rsidRPr="00EC57E3" w14:paraId="095F30A4" w14:textId="77777777" w:rsidTr="003400A5">
        <w:trPr>
          <w:trHeight w:val="68"/>
        </w:trPr>
        <w:tc>
          <w:tcPr>
            <w:tcW w:w="960" w:type="dxa"/>
            <w:tcBorders>
              <w:top w:val="nil"/>
              <w:left w:val="nil"/>
              <w:bottom w:val="nil"/>
              <w:right w:val="nil"/>
            </w:tcBorders>
            <w:shd w:val="clear" w:color="auto" w:fill="auto"/>
            <w:noWrap/>
            <w:vAlign w:val="bottom"/>
            <w:hideMark/>
          </w:tcPr>
          <w:p w14:paraId="4C36E1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1991</w:t>
            </w:r>
          </w:p>
        </w:tc>
        <w:tc>
          <w:tcPr>
            <w:tcW w:w="724" w:type="dxa"/>
            <w:tcBorders>
              <w:top w:val="nil"/>
              <w:left w:val="single" w:sz="4" w:space="0" w:color="auto"/>
              <w:bottom w:val="nil"/>
              <w:right w:val="nil"/>
            </w:tcBorders>
            <w:shd w:val="clear" w:color="auto" w:fill="auto"/>
            <w:noWrap/>
            <w:vAlign w:val="bottom"/>
            <w:hideMark/>
          </w:tcPr>
          <w:p w14:paraId="70658DB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4" w:type="dxa"/>
            <w:tcBorders>
              <w:top w:val="nil"/>
              <w:left w:val="nil"/>
              <w:bottom w:val="nil"/>
              <w:right w:val="nil"/>
            </w:tcBorders>
            <w:shd w:val="clear" w:color="auto" w:fill="auto"/>
            <w:noWrap/>
            <w:vAlign w:val="bottom"/>
            <w:hideMark/>
          </w:tcPr>
          <w:p w14:paraId="02FA69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5BC003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7051EB2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1B769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44B932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680" w:type="dxa"/>
            <w:tcBorders>
              <w:top w:val="nil"/>
              <w:left w:val="nil"/>
              <w:bottom w:val="nil"/>
              <w:right w:val="nil"/>
            </w:tcBorders>
            <w:shd w:val="clear" w:color="auto" w:fill="auto"/>
            <w:noWrap/>
            <w:vAlign w:val="bottom"/>
            <w:hideMark/>
          </w:tcPr>
          <w:p w14:paraId="225A3A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35</w:t>
            </w:r>
          </w:p>
        </w:tc>
        <w:tc>
          <w:tcPr>
            <w:tcW w:w="1340" w:type="dxa"/>
            <w:tcBorders>
              <w:top w:val="nil"/>
              <w:left w:val="nil"/>
              <w:bottom w:val="nil"/>
              <w:right w:val="nil"/>
            </w:tcBorders>
            <w:shd w:val="clear" w:color="auto" w:fill="auto"/>
            <w:noWrap/>
            <w:vAlign w:val="bottom"/>
            <w:hideMark/>
          </w:tcPr>
          <w:p w14:paraId="7A8CDF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2501</w:t>
            </w:r>
          </w:p>
        </w:tc>
      </w:tr>
      <w:tr w:rsidR="00734EE9" w:rsidRPr="00EC57E3" w14:paraId="43EC46DD" w14:textId="77777777" w:rsidTr="00044023">
        <w:trPr>
          <w:trHeight w:val="68"/>
        </w:trPr>
        <w:tc>
          <w:tcPr>
            <w:tcW w:w="960" w:type="dxa"/>
            <w:tcBorders>
              <w:top w:val="nil"/>
              <w:left w:val="nil"/>
              <w:bottom w:val="nil"/>
              <w:right w:val="nil"/>
            </w:tcBorders>
            <w:shd w:val="clear" w:color="auto" w:fill="auto"/>
            <w:noWrap/>
            <w:vAlign w:val="bottom"/>
            <w:hideMark/>
          </w:tcPr>
          <w:p w14:paraId="23D9C8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1992</w:t>
            </w:r>
          </w:p>
        </w:tc>
        <w:tc>
          <w:tcPr>
            <w:tcW w:w="724" w:type="dxa"/>
            <w:tcBorders>
              <w:top w:val="nil"/>
              <w:left w:val="single" w:sz="4" w:space="0" w:color="auto"/>
              <w:bottom w:val="nil"/>
              <w:right w:val="nil"/>
            </w:tcBorders>
            <w:shd w:val="clear" w:color="auto" w:fill="auto"/>
            <w:noWrap/>
            <w:vAlign w:val="bottom"/>
            <w:hideMark/>
          </w:tcPr>
          <w:p w14:paraId="74F6C73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4" w:type="dxa"/>
            <w:tcBorders>
              <w:top w:val="nil"/>
              <w:left w:val="nil"/>
              <w:bottom w:val="nil"/>
              <w:right w:val="nil"/>
            </w:tcBorders>
            <w:shd w:val="clear" w:color="auto" w:fill="auto"/>
            <w:noWrap/>
            <w:vAlign w:val="bottom"/>
            <w:hideMark/>
          </w:tcPr>
          <w:p w14:paraId="3A463B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3354AEC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52C2CE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668CCC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D84BD4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680" w:type="dxa"/>
            <w:tcBorders>
              <w:top w:val="nil"/>
              <w:left w:val="nil"/>
              <w:bottom w:val="nil"/>
              <w:right w:val="nil"/>
            </w:tcBorders>
            <w:shd w:val="clear" w:color="auto" w:fill="auto"/>
            <w:noWrap/>
            <w:vAlign w:val="bottom"/>
            <w:hideMark/>
          </w:tcPr>
          <w:p w14:paraId="785DC4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31</w:t>
            </w:r>
          </w:p>
        </w:tc>
        <w:tc>
          <w:tcPr>
            <w:tcW w:w="1340" w:type="dxa"/>
            <w:tcBorders>
              <w:top w:val="nil"/>
              <w:left w:val="nil"/>
              <w:bottom w:val="nil"/>
              <w:right w:val="nil"/>
            </w:tcBorders>
            <w:shd w:val="clear" w:color="auto" w:fill="auto"/>
            <w:noWrap/>
            <w:vAlign w:val="bottom"/>
            <w:hideMark/>
          </w:tcPr>
          <w:p w14:paraId="4052CF6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2532</w:t>
            </w:r>
          </w:p>
        </w:tc>
      </w:tr>
      <w:tr w:rsidR="00734EE9" w:rsidRPr="00EC57E3" w14:paraId="0B1E4B6D" w14:textId="77777777" w:rsidTr="00044023">
        <w:trPr>
          <w:trHeight w:val="68"/>
        </w:trPr>
        <w:tc>
          <w:tcPr>
            <w:tcW w:w="960" w:type="dxa"/>
            <w:tcBorders>
              <w:top w:val="nil"/>
              <w:left w:val="nil"/>
              <w:bottom w:val="nil"/>
              <w:right w:val="nil"/>
            </w:tcBorders>
            <w:shd w:val="clear" w:color="auto" w:fill="auto"/>
            <w:noWrap/>
            <w:vAlign w:val="bottom"/>
            <w:hideMark/>
          </w:tcPr>
          <w:p w14:paraId="5A6763F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1993</w:t>
            </w:r>
          </w:p>
        </w:tc>
        <w:tc>
          <w:tcPr>
            <w:tcW w:w="724" w:type="dxa"/>
            <w:tcBorders>
              <w:top w:val="nil"/>
              <w:left w:val="single" w:sz="4" w:space="0" w:color="auto"/>
              <w:bottom w:val="nil"/>
              <w:right w:val="nil"/>
            </w:tcBorders>
            <w:shd w:val="clear" w:color="auto" w:fill="auto"/>
            <w:noWrap/>
            <w:vAlign w:val="bottom"/>
            <w:hideMark/>
          </w:tcPr>
          <w:p w14:paraId="4B724F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4" w:type="dxa"/>
            <w:tcBorders>
              <w:top w:val="nil"/>
              <w:left w:val="nil"/>
              <w:bottom w:val="nil"/>
              <w:right w:val="nil"/>
            </w:tcBorders>
            <w:shd w:val="clear" w:color="auto" w:fill="auto"/>
            <w:noWrap/>
            <w:vAlign w:val="bottom"/>
            <w:hideMark/>
          </w:tcPr>
          <w:p w14:paraId="7B4F5D2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2EB6245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C9D29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54424C3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0E72A6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680" w:type="dxa"/>
            <w:tcBorders>
              <w:top w:val="nil"/>
              <w:left w:val="nil"/>
              <w:bottom w:val="nil"/>
              <w:right w:val="nil"/>
            </w:tcBorders>
            <w:shd w:val="clear" w:color="auto" w:fill="auto"/>
            <w:noWrap/>
            <w:vAlign w:val="bottom"/>
            <w:hideMark/>
          </w:tcPr>
          <w:p w14:paraId="5F75277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28</w:t>
            </w:r>
          </w:p>
        </w:tc>
        <w:tc>
          <w:tcPr>
            <w:tcW w:w="1340" w:type="dxa"/>
            <w:tcBorders>
              <w:top w:val="nil"/>
              <w:left w:val="nil"/>
              <w:bottom w:val="nil"/>
              <w:right w:val="nil"/>
            </w:tcBorders>
            <w:shd w:val="clear" w:color="auto" w:fill="auto"/>
            <w:noWrap/>
            <w:vAlign w:val="bottom"/>
            <w:hideMark/>
          </w:tcPr>
          <w:p w14:paraId="2C77CDC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2560</w:t>
            </w:r>
          </w:p>
        </w:tc>
      </w:tr>
      <w:tr w:rsidR="00734EE9" w:rsidRPr="00EC57E3" w14:paraId="298F4D71" w14:textId="77777777" w:rsidTr="00044023">
        <w:trPr>
          <w:trHeight w:val="125"/>
        </w:trPr>
        <w:tc>
          <w:tcPr>
            <w:tcW w:w="960" w:type="dxa"/>
            <w:tcBorders>
              <w:top w:val="nil"/>
              <w:left w:val="nil"/>
              <w:bottom w:val="nil"/>
              <w:right w:val="nil"/>
            </w:tcBorders>
            <w:shd w:val="clear" w:color="auto" w:fill="auto"/>
            <w:noWrap/>
            <w:vAlign w:val="bottom"/>
            <w:hideMark/>
          </w:tcPr>
          <w:p w14:paraId="244038F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1994</w:t>
            </w:r>
          </w:p>
        </w:tc>
        <w:tc>
          <w:tcPr>
            <w:tcW w:w="724" w:type="dxa"/>
            <w:tcBorders>
              <w:top w:val="nil"/>
              <w:left w:val="single" w:sz="4" w:space="0" w:color="auto"/>
              <w:bottom w:val="nil"/>
              <w:right w:val="nil"/>
            </w:tcBorders>
            <w:shd w:val="clear" w:color="auto" w:fill="auto"/>
            <w:noWrap/>
            <w:vAlign w:val="bottom"/>
            <w:hideMark/>
          </w:tcPr>
          <w:p w14:paraId="4ED52CB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4" w:type="dxa"/>
            <w:tcBorders>
              <w:top w:val="nil"/>
              <w:left w:val="nil"/>
              <w:bottom w:val="nil"/>
              <w:right w:val="nil"/>
            </w:tcBorders>
            <w:shd w:val="clear" w:color="auto" w:fill="auto"/>
            <w:noWrap/>
            <w:vAlign w:val="bottom"/>
            <w:hideMark/>
          </w:tcPr>
          <w:p w14:paraId="63209CE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752F33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2EC4DA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5105D7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BC2C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680" w:type="dxa"/>
            <w:tcBorders>
              <w:top w:val="nil"/>
              <w:left w:val="nil"/>
              <w:bottom w:val="nil"/>
              <w:right w:val="nil"/>
            </w:tcBorders>
            <w:shd w:val="clear" w:color="auto" w:fill="auto"/>
            <w:noWrap/>
            <w:vAlign w:val="bottom"/>
            <w:hideMark/>
          </w:tcPr>
          <w:p w14:paraId="71DBEB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w:t>
            </w:r>
          </w:p>
        </w:tc>
        <w:tc>
          <w:tcPr>
            <w:tcW w:w="1340" w:type="dxa"/>
            <w:tcBorders>
              <w:top w:val="nil"/>
              <w:left w:val="nil"/>
              <w:bottom w:val="nil"/>
              <w:right w:val="nil"/>
            </w:tcBorders>
            <w:shd w:val="clear" w:color="auto" w:fill="auto"/>
            <w:noWrap/>
            <w:vAlign w:val="bottom"/>
            <w:hideMark/>
          </w:tcPr>
          <w:p w14:paraId="1CE21D6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2585</w:t>
            </w:r>
          </w:p>
        </w:tc>
      </w:tr>
      <w:tr w:rsidR="00734EE9" w:rsidRPr="00EC57E3" w14:paraId="07CB70EE" w14:textId="77777777" w:rsidTr="00044023">
        <w:trPr>
          <w:trHeight w:val="129"/>
        </w:trPr>
        <w:tc>
          <w:tcPr>
            <w:tcW w:w="960" w:type="dxa"/>
            <w:tcBorders>
              <w:top w:val="nil"/>
              <w:left w:val="nil"/>
              <w:bottom w:val="nil"/>
              <w:right w:val="nil"/>
            </w:tcBorders>
            <w:shd w:val="clear" w:color="auto" w:fill="auto"/>
            <w:noWrap/>
            <w:vAlign w:val="bottom"/>
            <w:hideMark/>
          </w:tcPr>
          <w:p w14:paraId="799AAB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1995</w:t>
            </w:r>
          </w:p>
        </w:tc>
        <w:tc>
          <w:tcPr>
            <w:tcW w:w="724" w:type="dxa"/>
            <w:tcBorders>
              <w:top w:val="nil"/>
              <w:left w:val="single" w:sz="4" w:space="0" w:color="auto"/>
              <w:bottom w:val="nil"/>
              <w:right w:val="nil"/>
            </w:tcBorders>
            <w:shd w:val="clear" w:color="auto" w:fill="auto"/>
            <w:noWrap/>
            <w:vAlign w:val="bottom"/>
            <w:hideMark/>
          </w:tcPr>
          <w:p w14:paraId="3DA060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4" w:type="dxa"/>
            <w:tcBorders>
              <w:top w:val="nil"/>
              <w:left w:val="nil"/>
              <w:bottom w:val="nil"/>
              <w:right w:val="nil"/>
            </w:tcBorders>
            <w:shd w:val="clear" w:color="auto" w:fill="auto"/>
            <w:noWrap/>
            <w:vAlign w:val="bottom"/>
            <w:hideMark/>
          </w:tcPr>
          <w:p w14:paraId="4CB3F45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2EB077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42D528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06737ED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7D51F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6630AE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1340" w:type="dxa"/>
            <w:tcBorders>
              <w:top w:val="nil"/>
              <w:left w:val="nil"/>
              <w:bottom w:val="nil"/>
              <w:right w:val="nil"/>
            </w:tcBorders>
            <w:shd w:val="clear" w:color="auto" w:fill="auto"/>
            <w:noWrap/>
            <w:vAlign w:val="bottom"/>
            <w:hideMark/>
          </w:tcPr>
          <w:p w14:paraId="74A20CA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2607</w:t>
            </w:r>
          </w:p>
        </w:tc>
      </w:tr>
      <w:tr w:rsidR="00734EE9" w:rsidRPr="00EC57E3" w14:paraId="03C77580" w14:textId="77777777" w:rsidTr="00044023">
        <w:trPr>
          <w:trHeight w:val="119"/>
        </w:trPr>
        <w:tc>
          <w:tcPr>
            <w:tcW w:w="960" w:type="dxa"/>
            <w:tcBorders>
              <w:top w:val="nil"/>
              <w:left w:val="nil"/>
              <w:bottom w:val="nil"/>
              <w:right w:val="nil"/>
            </w:tcBorders>
            <w:shd w:val="clear" w:color="auto" w:fill="auto"/>
            <w:noWrap/>
            <w:vAlign w:val="bottom"/>
            <w:hideMark/>
          </w:tcPr>
          <w:p w14:paraId="22B8186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1996</w:t>
            </w:r>
          </w:p>
        </w:tc>
        <w:tc>
          <w:tcPr>
            <w:tcW w:w="724" w:type="dxa"/>
            <w:tcBorders>
              <w:top w:val="nil"/>
              <w:left w:val="single" w:sz="4" w:space="0" w:color="auto"/>
              <w:bottom w:val="nil"/>
              <w:right w:val="nil"/>
            </w:tcBorders>
            <w:shd w:val="clear" w:color="auto" w:fill="auto"/>
            <w:noWrap/>
            <w:vAlign w:val="bottom"/>
            <w:hideMark/>
          </w:tcPr>
          <w:p w14:paraId="0B8DEF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4" w:type="dxa"/>
            <w:tcBorders>
              <w:top w:val="nil"/>
              <w:left w:val="nil"/>
              <w:bottom w:val="nil"/>
              <w:right w:val="nil"/>
            </w:tcBorders>
            <w:shd w:val="clear" w:color="auto" w:fill="auto"/>
            <w:noWrap/>
            <w:vAlign w:val="bottom"/>
            <w:hideMark/>
          </w:tcPr>
          <w:p w14:paraId="5F33970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5934DD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5C2907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D09B3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87A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73E8F35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1340" w:type="dxa"/>
            <w:tcBorders>
              <w:top w:val="nil"/>
              <w:left w:val="nil"/>
              <w:bottom w:val="nil"/>
              <w:right w:val="nil"/>
            </w:tcBorders>
            <w:shd w:val="clear" w:color="auto" w:fill="auto"/>
            <w:noWrap/>
            <w:vAlign w:val="bottom"/>
            <w:hideMark/>
          </w:tcPr>
          <w:p w14:paraId="4ACBB40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2627</w:t>
            </w:r>
          </w:p>
        </w:tc>
      </w:tr>
      <w:tr w:rsidR="00734EE9" w:rsidRPr="00EC57E3" w14:paraId="2276C38D" w14:textId="77777777" w:rsidTr="00044023">
        <w:trPr>
          <w:trHeight w:val="110"/>
        </w:trPr>
        <w:tc>
          <w:tcPr>
            <w:tcW w:w="960" w:type="dxa"/>
            <w:tcBorders>
              <w:top w:val="nil"/>
              <w:left w:val="nil"/>
              <w:bottom w:val="nil"/>
              <w:right w:val="nil"/>
            </w:tcBorders>
            <w:shd w:val="clear" w:color="auto" w:fill="auto"/>
            <w:noWrap/>
            <w:vAlign w:val="bottom"/>
            <w:hideMark/>
          </w:tcPr>
          <w:p w14:paraId="15F35F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1997</w:t>
            </w:r>
          </w:p>
        </w:tc>
        <w:tc>
          <w:tcPr>
            <w:tcW w:w="724" w:type="dxa"/>
            <w:tcBorders>
              <w:top w:val="nil"/>
              <w:left w:val="single" w:sz="4" w:space="0" w:color="auto"/>
              <w:bottom w:val="nil"/>
              <w:right w:val="nil"/>
            </w:tcBorders>
            <w:shd w:val="clear" w:color="auto" w:fill="auto"/>
            <w:noWrap/>
            <w:vAlign w:val="bottom"/>
            <w:hideMark/>
          </w:tcPr>
          <w:p w14:paraId="3490895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4" w:type="dxa"/>
            <w:tcBorders>
              <w:top w:val="nil"/>
              <w:left w:val="nil"/>
              <w:bottom w:val="nil"/>
              <w:right w:val="nil"/>
            </w:tcBorders>
            <w:shd w:val="clear" w:color="auto" w:fill="auto"/>
            <w:noWrap/>
            <w:vAlign w:val="bottom"/>
            <w:hideMark/>
          </w:tcPr>
          <w:p w14:paraId="27F1E8F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0682DF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65CE1C3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F1E546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39990A7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3F33A4F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1340" w:type="dxa"/>
            <w:tcBorders>
              <w:top w:val="nil"/>
              <w:left w:val="nil"/>
              <w:bottom w:val="nil"/>
              <w:right w:val="nil"/>
            </w:tcBorders>
            <w:shd w:val="clear" w:color="auto" w:fill="auto"/>
            <w:noWrap/>
            <w:vAlign w:val="bottom"/>
            <w:hideMark/>
          </w:tcPr>
          <w:p w14:paraId="3B4D605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2645</w:t>
            </w:r>
          </w:p>
        </w:tc>
      </w:tr>
      <w:tr w:rsidR="00734EE9" w:rsidRPr="00EC57E3" w14:paraId="03BF2404" w14:textId="77777777" w:rsidTr="00044023">
        <w:trPr>
          <w:trHeight w:val="113"/>
        </w:trPr>
        <w:tc>
          <w:tcPr>
            <w:tcW w:w="960" w:type="dxa"/>
            <w:tcBorders>
              <w:top w:val="nil"/>
              <w:left w:val="nil"/>
              <w:bottom w:val="nil"/>
              <w:right w:val="nil"/>
            </w:tcBorders>
            <w:shd w:val="clear" w:color="auto" w:fill="auto"/>
            <w:noWrap/>
            <w:vAlign w:val="bottom"/>
            <w:hideMark/>
          </w:tcPr>
          <w:p w14:paraId="4138C40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1998</w:t>
            </w:r>
          </w:p>
        </w:tc>
        <w:tc>
          <w:tcPr>
            <w:tcW w:w="724" w:type="dxa"/>
            <w:tcBorders>
              <w:top w:val="nil"/>
              <w:left w:val="single" w:sz="4" w:space="0" w:color="auto"/>
              <w:bottom w:val="nil"/>
              <w:right w:val="nil"/>
            </w:tcBorders>
            <w:shd w:val="clear" w:color="auto" w:fill="auto"/>
            <w:noWrap/>
            <w:vAlign w:val="bottom"/>
            <w:hideMark/>
          </w:tcPr>
          <w:p w14:paraId="39C5F9A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4" w:type="dxa"/>
            <w:tcBorders>
              <w:top w:val="nil"/>
              <w:left w:val="nil"/>
              <w:bottom w:val="nil"/>
              <w:right w:val="nil"/>
            </w:tcBorders>
            <w:shd w:val="clear" w:color="auto" w:fill="auto"/>
            <w:noWrap/>
            <w:vAlign w:val="bottom"/>
            <w:hideMark/>
          </w:tcPr>
          <w:p w14:paraId="7B07F1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7AD73FF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EBEEBD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6D6A2E4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D7D78B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718BC2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1340" w:type="dxa"/>
            <w:tcBorders>
              <w:top w:val="nil"/>
              <w:left w:val="nil"/>
              <w:bottom w:val="nil"/>
              <w:right w:val="nil"/>
            </w:tcBorders>
            <w:shd w:val="clear" w:color="auto" w:fill="auto"/>
            <w:noWrap/>
            <w:vAlign w:val="bottom"/>
            <w:hideMark/>
          </w:tcPr>
          <w:p w14:paraId="19A5ABD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2661</w:t>
            </w:r>
          </w:p>
        </w:tc>
      </w:tr>
      <w:tr w:rsidR="00734EE9" w:rsidRPr="00EC57E3" w14:paraId="0CF08698" w14:textId="77777777" w:rsidTr="00044023">
        <w:trPr>
          <w:trHeight w:val="104"/>
        </w:trPr>
        <w:tc>
          <w:tcPr>
            <w:tcW w:w="960" w:type="dxa"/>
            <w:tcBorders>
              <w:top w:val="nil"/>
              <w:left w:val="nil"/>
              <w:bottom w:val="nil"/>
              <w:right w:val="nil"/>
            </w:tcBorders>
            <w:shd w:val="clear" w:color="auto" w:fill="auto"/>
            <w:noWrap/>
            <w:vAlign w:val="bottom"/>
            <w:hideMark/>
          </w:tcPr>
          <w:p w14:paraId="56D5620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1999</w:t>
            </w:r>
          </w:p>
        </w:tc>
        <w:tc>
          <w:tcPr>
            <w:tcW w:w="724" w:type="dxa"/>
            <w:tcBorders>
              <w:top w:val="nil"/>
              <w:left w:val="single" w:sz="4" w:space="0" w:color="auto"/>
              <w:bottom w:val="nil"/>
              <w:right w:val="nil"/>
            </w:tcBorders>
            <w:shd w:val="clear" w:color="auto" w:fill="auto"/>
            <w:noWrap/>
            <w:vAlign w:val="bottom"/>
            <w:hideMark/>
          </w:tcPr>
          <w:p w14:paraId="531F7A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799F921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79B4C34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6B4D19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01DA44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D916B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3ED86E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1340" w:type="dxa"/>
            <w:tcBorders>
              <w:top w:val="nil"/>
              <w:left w:val="nil"/>
              <w:bottom w:val="nil"/>
              <w:right w:val="nil"/>
            </w:tcBorders>
            <w:shd w:val="clear" w:color="auto" w:fill="auto"/>
            <w:noWrap/>
            <w:vAlign w:val="bottom"/>
            <w:hideMark/>
          </w:tcPr>
          <w:p w14:paraId="10223FA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2675</w:t>
            </w:r>
          </w:p>
        </w:tc>
      </w:tr>
      <w:tr w:rsidR="00734EE9" w:rsidRPr="00EC57E3" w14:paraId="1C5EE97E" w14:textId="77777777" w:rsidTr="00044023">
        <w:trPr>
          <w:trHeight w:val="107"/>
        </w:trPr>
        <w:tc>
          <w:tcPr>
            <w:tcW w:w="960" w:type="dxa"/>
            <w:tcBorders>
              <w:top w:val="nil"/>
              <w:left w:val="nil"/>
              <w:bottom w:val="nil"/>
              <w:right w:val="nil"/>
            </w:tcBorders>
            <w:shd w:val="clear" w:color="auto" w:fill="auto"/>
            <w:noWrap/>
            <w:vAlign w:val="bottom"/>
            <w:hideMark/>
          </w:tcPr>
          <w:p w14:paraId="02682D0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2000</w:t>
            </w:r>
          </w:p>
        </w:tc>
        <w:tc>
          <w:tcPr>
            <w:tcW w:w="724" w:type="dxa"/>
            <w:tcBorders>
              <w:top w:val="nil"/>
              <w:left w:val="single" w:sz="4" w:space="0" w:color="auto"/>
              <w:bottom w:val="nil"/>
              <w:right w:val="nil"/>
            </w:tcBorders>
            <w:shd w:val="clear" w:color="auto" w:fill="auto"/>
            <w:noWrap/>
            <w:vAlign w:val="bottom"/>
            <w:hideMark/>
          </w:tcPr>
          <w:p w14:paraId="7194BED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7269E8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640159D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2E069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16475EA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4B07C2B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03C636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1340" w:type="dxa"/>
            <w:tcBorders>
              <w:top w:val="nil"/>
              <w:left w:val="nil"/>
              <w:bottom w:val="nil"/>
              <w:right w:val="nil"/>
            </w:tcBorders>
            <w:shd w:val="clear" w:color="auto" w:fill="auto"/>
            <w:noWrap/>
            <w:vAlign w:val="bottom"/>
            <w:hideMark/>
          </w:tcPr>
          <w:p w14:paraId="6613B0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2688</w:t>
            </w:r>
          </w:p>
        </w:tc>
      </w:tr>
      <w:tr w:rsidR="00734EE9" w:rsidRPr="00EC57E3" w14:paraId="75BCDD29" w14:textId="77777777" w:rsidTr="00044023">
        <w:trPr>
          <w:trHeight w:val="98"/>
        </w:trPr>
        <w:tc>
          <w:tcPr>
            <w:tcW w:w="960" w:type="dxa"/>
            <w:tcBorders>
              <w:top w:val="nil"/>
              <w:left w:val="nil"/>
              <w:bottom w:val="nil"/>
              <w:right w:val="nil"/>
            </w:tcBorders>
            <w:shd w:val="clear" w:color="auto" w:fill="auto"/>
            <w:noWrap/>
            <w:vAlign w:val="bottom"/>
            <w:hideMark/>
          </w:tcPr>
          <w:p w14:paraId="00303B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2001</w:t>
            </w:r>
          </w:p>
        </w:tc>
        <w:tc>
          <w:tcPr>
            <w:tcW w:w="724" w:type="dxa"/>
            <w:tcBorders>
              <w:top w:val="nil"/>
              <w:left w:val="single" w:sz="4" w:space="0" w:color="auto"/>
              <w:bottom w:val="nil"/>
              <w:right w:val="nil"/>
            </w:tcBorders>
            <w:shd w:val="clear" w:color="auto" w:fill="auto"/>
            <w:noWrap/>
            <w:vAlign w:val="bottom"/>
            <w:hideMark/>
          </w:tcPr>
          <w:p w14:paraId="5570F85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69F3CE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4956B1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1DDC57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91587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F7E28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75B9BDF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1340" w:type="dxa"/>
            <w:tcBorders>
              <w:top w:val="nil"/>
              <w:left w:val="nil"/>
              <w:bottom w:val="nil"/>
              <w:right w:val="nil"/>
            </w:tcBorders>
            <w:shd w:val="clear" w:color="auto" w:fill="auto"/>
            <w:noWrap/>
            <w:vAlign w:val="bottom"/>
            <w:hideMark/>
          </w:tcPr>
          <w:p w14:paraId="71B988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2700</w:t>
            </w:r>
          </w:p>
        </w:tc>
      </w:tr>
      <w:tr w:rsidR="00734EE9" w:rsidRPr="00EC57E3" w14:paraId="650AEC9D" w14:textId="77777777" w:rsidTr="00044023">
        <w:trPr>
          <w:trHeight w:val="229"/>
        </w:trPr>
        <w:tc>
          <w:tcPr>
            <w:tcW w:w="960" w:type="dxa"/>
            <w:tcBorders>
              <w:top w:val="nil"/>
              <w:left w:val="nil"/>
              <w:bottom w:val="nil"/>
              <w:right w:val="nil"/>
            </w:tcBorders>
            <w:shd w:val="clear" w:color="auto" w:fill="auto"/>
            <w:noWrap/>
            <w:vAlign w:val="bottom"/>
            <w:hideMark/>
          </w:tcPr>
          <w:p w14:paraId="697D74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2002</w:t>
            </w:r>
          </w:p>
        </w:tc>
        <w:tc>
          <w:tcPr>
            <w:tcW w:w="724" w:type="dxa"/>
            <w:tcBorders>
              <w:top w:val="nil"/>
              <w:left w:val="single" w:sz="4" w:space="0" w:color="auto"/>
              <w:bottom w:val="nil"/>
              <w:right w:val="nil"/>
            </w:tcBorders>
            <w:shd w:val="clear" w:color="auto" w:fill="auto"/>
            <w:noWrap/>
            <w:vAlign w:val="bottom"/>
            <w:hideMark/>
          </w:tcPr>
          <w:p w14:paraId="0CE6FB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145D12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18FA5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EBA3B4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98209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CB9689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5FED6A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1340" w:type="dxa"/>
            <w:tcBorders>
              <w:top w:val="nil"/>
              <w:left w:val="nil"/>
              <w:bottom w:val="nil"/>
              <w:right w:val="nil"/>
            </w:tcBorders>
            <w:shd w:val="clear" w:color="auto" w:fill="auto"/>
            <w:noWrap/>
            <w:vAlign w:val="bottom"/>
            <w:hideMark/>
          </w:tcPr>
          <w:p w14:paraId="320E2E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2710</w:t>
            </w:r>
          </w:p>
        </w:tc>
      </w:tr>
      <w:tr w:rsidR="00734EE9" w:rsidRPr="00EC57E3" w14:paraId="7E383292" w14:textId="77777777" w:rsidTr="00044023">
        <w:trPr>
          <w:trHeight w:val="234"/>
        </w:trPr>
        <w:tc>
          <w:tcPr>
            <w:tcW w:w="960" w:type="dxa"/>
            <w:tcBorders>
              <w:top w:val="nil"/>
              <w:left w:val="nil"/>
              <w:bottom w:val="nil"/>
              <w:right w:val="nil"/>
            </w:tcBorders>
            <w:shd w:val="clear" w:color="auto" w:fill="auto"/>
            <w:noWrap/>
            <w:vAlign w:val="bottom"/>
            <w:hideMark/>
          </w:tcPr>
          <w:p w14:paraId="6F242F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2003</w:t>
            </w:r>
          </w:p>
        </w:tc>
        <w:tc>
          <w:tcPr>
            <w:tcW w:w="724" w:type="dxa"/>
            <w:tcBorders>
              <w:top w:val="nil"/>
              <w:left w:val="single" w:sz="4" w:space="0" w:color="auto"/>
              <w:bottom w:val="nil"/>
              <w:right w:val="nil"/>
            </w:tcBorders>
            <w:shd w:val="clear" w:color="auto" w:fill="auto"/>
            <w:noWrap/>
            <w:vAlign w:val="bottom"/>
            <w:hideMark/>
          </w:tcPr>
          <w:p w14:paraId="5A2F0F9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5A771C4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683CD1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960DA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39D02D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83170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7517130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1340" w:type="dxa"/>
            <w:tcBorders>
              <w:top w:val="nil"/>
              <w:left w:val="nil"/>
              <w:bottom w:val="nil"/>
              <w:right w:val="nil"/>
            </w:tcBorders>
            <w:shd w:val="clear" w:color="auto" w:fill="auto"/>
            <w:noWrap/>
            <w:vAlign w:val="bottom"/>
            <w:hideMark/>
          </w:tcPr>
          <w:p w14:paraId="1140CE5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2719</w:t>
            </w:r>
          </w:p>
        </w:tc>
      </w:tr>
      <w:tr w:rsidR="00734EE9" w:rsidRPr="00EC57E3" w14:paraId="23516902" w14:textId="77777777" w:rsidTr="00044023">
        <w:trPr>
          <w:trHeight w:val="223"/>
        </w:trPr>
        <w:tc>
          <w:tcPr>
            <w:tcW w:w="960" w:type="dxa"/>
            <w:tcBorders>
              <w:top w:val="nil"/>
              <w:left w:val="nil"/>
              <w:bottom w:val="nil"/>
              <w:right w:val="nil"/>
            </w:tcBorders>
            <w:shd w:val="clear" w:color="auto" w:fill="auto"/>
            <w:noWrap/>
            <w:vAlign w:val="bottom"/>
            <w:hideMark/>
          </w:tcPr>
          <w:p w14:paraId="4CF904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2004</w:t>
            </w:r>
          </w:p>
        </w:tc>
        <w:tc>
          <w:tcPr>
            <w:tcW w:w="724" w:type="dxa"/>
            <w:tcBorders>
              <w:top w:val="nil"/>
              <w:left w:val="single" w:sz="4" w:space="0" w:color="auto"/>
              <w:bottom w:val="nil"/>
              <w:right w:val="nil"/>
            </w:tcBorders>
            <w:shd w:val="clear" w:color="auto" w:fill="auto"/>
            <w:noWrap/>
            <w:vAlign w:val="bottom"/>
            <w:hideMark/>
          </w:tcPr>
          <w:p w14:paraId="083CC6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1E91BD9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82316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551D8C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699E5D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6639F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BCB51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1340" w:type="dxa"/>
            <w:tcBorders>
              <w:top w:val="nil"/>
              <w:left w:val="nil"/>
              <w:bottom w:val="nil"/>
              <w:right w:val="nil"/>
            </w:tcBorders>
            <w:shd w:val="clear" w:color="auto" w:fill="auto"/>
            <w:noWrap/>
            <w:vAlign w:val="bottom"/>
            <w:hideMark/>
          </w:tcPr>
          <w:p w14:paraId="61FC338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2728</w:t>
            </w:r>
          </w:p>
        </w:tc>
      </w:tr>
      <w:tr w:rsidR="00734EE9" w:rsidRPr="00EC57E3" w14:paraId="7312AD6F" w14:textId="77777777" w:rsidTr="00044023">
        <w:trPr>
          <w:trHeight w:val="228"/>
        </w:trPr>
        <w:tc>
          <w:tcPr>
            <w:tcW w:w="960" w:type="dxa"/>
            <w:tcBorders>
              <w:top w:val="nil"/>
              <w:left w:val="nil"/>
              <w:bottom w:val="nil"/>
              <w:right w:val="nil"/>
            </w:tcBorders>
            <w:shd w:val="clear" w:color="auto" w:fill="auto"/>
            <w:noWrap/>
            <w:vAlign w:val="bottom"/>
            <w:hideMark/>
          </w:tcPr>
          <w:p w14:paraId="0536369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2005</w:t>
            </w:r>
          </w:p>
        </w:tc>
        <w:tc>
          <w:tcPr>
            <w:tcW w:w="724" w:type="dxa"/>
            <w:tcBorders>
              <w:top w:val="nil"/>
              <w:left w:val="single" w:sz="4" w:space="0" w:color="auto"/>
              <w:bottom w:val="nil"/>
              <w:right w:val="nil"/>
            </w:tcBorders>
            <w:shd w:val="clear" w:color="auto" w:fill="auto"/>
            <w:noWrap/>
            <w:vAlign w:val="bottom"/>
            <w:hideMark/>
          </w:tcPr>
          <w:p w14:paraId="0BD8EF9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1C6B1D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45144A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CC3C7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DD338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290E2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7110FC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1340" w:type="dxa"/>
            <w:tcBorders>
              <w:top w:val="nil"/>
              <w:left w:val="nil"/>
              <w:bottom w:val="nil"/>
              <w:right w:val="nil"/>
            </w:tcBorders>
            <w:shd w:val="clear" w:color="auto" w:fill="auto"/>
            <w:noWrap/>
            <w:vAlign w:val="bottom"/>
            <w:hideMark/>
          </w:tcPr>
          <w:p w14:paraId="33C04B3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2736</w:t>
            </w:r>
          </w:p>
        </w:tc>
      </w:tr>
      <w:tr w:rsidR="00734EE9" w:rsidRPr="00EC57E3" w14:paraId="56DA0AAB" w14:textId="77777777" w:rsidTr="00044023">
        <w:trPr>
          <w:trHeight w:val="217"/>
        </w:trPr>
        <w:tc>
          <w:tcPr>
            <w:tcW w:w="960" w:type="dxa"/>
            <w:tcBorders>
              <w:top w:val="nil"/>
              <w:left w:val="nil"/>
              <w:bottom w:val="nil"/>
              <w:right w:val="nil"/>
            </w:tcBorders>
            <w:shd w:val="clear" w:color="auto" w:fill="auto"/>
            <w:noWrap/>
            <w:vAlign w:val="bottom"/>
            <w:hideMark/>
          </w:tcPr>
          <w:p w14:paraId="2E94727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2006</w:t>
            </w:r>
          </w:p>
        </w:tc>
        <w:tc>
          <w:tcPr>
            <w:tcW w:w="724" w:type="dxa"/>
            <w:tcBorders>
              <w:top w:val="nil"/>
              <w:left w:val="single" w:sz="4" w:space="0" w:color="auto"/>
              <w:bottom w:val="nil"/>
              <w:right w:val="nil"/>
            </w:tcBorders>
            <w:shd w:val="clear" w:color="auto" w:fill="auto"/>
            <w:noWrap/>
            <w:vAlign w:val="bottom"/>
            <w:hideMark/>
          </w:tcPr>
          <w:p w14:paraId="0FF7EB8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3512E7D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3155087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6334D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93784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01D17B8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5C7DBD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1340" w:type="dxa"/>
            <w:tcBorders>
              <w:top w:val="nil"/>
              <w:left w:val="nil"/>
              <w:bottom w:val="nil"/>
              <w:right w:val="nil"/>
            </w:tcBorders>
            <w:shd w:val="clear" w:color="auto" w:fill="auto"/>
            <w:noWrap/>
            <w:vAlign w:val="bottom"/>
            <w:hideMark/>
          </w:tcPr>
          <w:p w14:paraId="5ECC18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2743</w:t>
            </w:r>
          </w:p>
        </w:tc>
      </w:tr>
      <w:tr w:rsidR="00734EE9" w:rsidRPr="00EC57E3" w14:paraId="1E31CCC6" w14:textId="77777777" w:rsidTr="003400A5">
        <w:trPr>
          <w:trHeight w:val="68"/>
        </w:trPr>
        <w:tc>
          <w:tcPr>
            <w:tcW w:w="960" w:type="dxa"/>
            <w:tcBorders>
              <w:top w:val="nil"/>
              <w:left w:val="nil"/>
              <w:bottom w:val="nil"/>
              <w:right w:val="nil"/>
            </w:tcBorders>
            <w:shd w:val="clear" w:color="auto" w:fill="auto"/>
            <w:noWrap/>
            <w:vAlign w:val="bottom"/>
            <w:hideMark/>
          </w:tcPr>
          <w:p w14:paraId="05D819B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2007</w:t>
            </w:r>
          </w:p>
        </w:tc>
        <w:tc>
          <w:tcPr>
            <w:tcW w:w="724" w:type="dxa"/>
            <w:tcBorders>
              <w:top w:val="nil"/>
              <w:left w:val="single" w:sz="4" w:space="0" w:color="auto"/>
              <w:bottom w:val="nil"/>
              <w:right w:val="nil"/>
            </w:tcBorders>
            <w:shd w:val="clear" w:color="auto" w:fill="auto"/>
            <w:noWrap/>
            <w:vAlign w:val="bottom"/>
            <w:hideMark/>
          </w:tcPr>
          <w:p w14:paraId="4E5F41E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3770B6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A0E91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BE9DF7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2EA8A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707FE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08BB88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1340" w:type="dxa"/>
            <w:tcBorders>
              <w:top w:val="nil"/>
              <w:left w:val="nil"/>
              <w:bottom w:val="nil"/>
              <w:right w:val="nil"/>
            </w:tcBorders>
            <w:shd w:val="clear" w:color="auto" w:fill="auto"/>
            <w:noWrap/>
            <w:vAlign w:val="bottom"/>
            <w:hideMark/>
          </w:tcPr>
          <w:p w14:paraId="1D7B4C7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2749</w:t>
            </w:r>
          </w:p>
        </w:tc>
      </w:tr>
      <w:tr w:rsidR="00734EE9" w:rsidRPr="00EC57E3" w14:paraId="4D7B03E9" w14:textId="77777777" w:rsidTr="00044023">
        <w:trPr>
          <w:trHeight w:val="211"/>
        </w:trPr>
        <w:tc>
          <w:tcPr>
            <w:tcW w:w="960" w:type="dxa"/>
            <w:tcBorders>
              <w:top w:val="nil"/>
              <w:left w:val="nil"/>
              <w:bottom w:val="nil"/>
              <w:right w:val="nil"/>
            </w:tcBorders>
            <w:shd w:val="clear" w:color="auto" w:fill="auto"/>
            <w:noWrap/>
            <w:vAlign w:val="bottom"/>
            <w:hideMark/>
          </w:tcPr>
          <w:p w14:paraId="7789835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2008</w:t>
            </w:r>
          </w:p>
        </w:tc>
        <w:tc>
          <w:tcPr>
            <w:tcW w:w="724" w:type="dxa"/>
            <w:tcBorders>
              <w:top w:val="nil"/>
              <w:left w:val="single" w:sz="4" w:space="0" w:color="auto"/>
              <w:bottom w:val="nil"/>
              <w:right w:val="nil"/>
            </w:tcBorders>
            <w:shd w:val="clear" w:color="auto" w:fill="auto"/>
            <w:noWrap/>
            <w:vAlign w:val="bottom"/>
            <w:hideMark/>
          </w:tcPr>
          <w:p w14:paraId="7180C8B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74A21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8971A3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7D4F3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F9492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1B6DF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0FB7265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1340" w:type="dxa"/>
            <w:tcBorders>
              <w:top w:val="nil"/>
              <w:left w:val="nil"/>
              <w:bottom w:val="nil"/>
              <w:right w:val="nil"/>
            </w:tcBorders>
            <w:shd w:val="clear" w:color="auto" w:fill="auto"/>
            <w:noWrap/>
            <w:vAlign w:val="bottom"/>
            <w:hideMark/>
          </w:tcPr>
          <w:p w14:paraId="004761A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2755</w:t>
            </w:r>
          </w:p>
        </w:tc>
      </w:tr>
      <w:tr w:rsidR="00734EE9" w:rsidRPr="00EC57E3" w14:paraId="44FF7A25" w14:textId="77777777" w:rsidTr="003400A5">
        <w:trPr>
          <w:trHeight w:val="68"/>
        </w:trPr>
        <w:tc>
          <w:tcPr>
            <w:tcW w:w="960" w:type="dxa"/>
            <w:tcBorders>
              <w:top w:val="nil"/>
              <w:left w:val="nil"/>
              <w:bottom w:val="nil"/>
              <w:right w:val="nil"/>
            </w:tcBorders>
            <w:shd w:val="clear" w:color="auto" w:fill="auto"/>
            <w:noWrap/>
            <w:vAlign w:val="bottom"/>
            <w:hideMark/>
          </w:tcPr>
          <w:p w14:paraId="0351E83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2009</w:t>
            </w:r>
          </w:p>
        </w:tc>
        <w:tc>
          <w:tcPr>
            <w:tcW w:w="724" w:type="dxa"/>
            <w:tcBorders>
              <w:top w:val="nil"/>
              <w:left w:val="single" w:sz="4" w:space="0" w:color="auto"/>
              <w:bottom w:val="nil"/>
              <w:right w:val="nil"/>
            </w:tcBorders>
            <w:shd w:val="clear" w:color="auto" w:fill="auto"/>
            <w:noWrap/>
            <w:vAlign w:val="bottom"/>
            <w:hideMark/>
          </w:tcPr>
          <w:p w14:paraId="7846AE1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4A92A5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F029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7506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296282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55902DF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7408B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1340" w:type="dxa"/>
            <w:tcBorders>
              <w:top w:val="nil"/>
              <w:left w:val="nil"/>
              <w:bottom w:val="nil"/>
              <w:right w:val="nil"/>
            </w:tcBorders>
            <w:shd w:val="clear" w:color="auto" w:fill="auto"/>
            <w:noWrap/>
            <w:vAlign w:val="bottom"/>
            <w:hideMark/>
          </w:tcPr>
          <w:p w14:paraId="222D757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2760</w:t>
            </w:r>
          </w:p>
        </w:tc>
      </w:tr>
      <w:tr w:rsidR="00734EE9" w:rsidRPr="00EC57E3" w14:paraId="78543D82" w14:textId="77777777" w:rsidTr="00044023">
        <w:trPr>
          <w:trHeight w:val="205"/>
        </w:trPr>
        <w:tc>
          <w:tcPr>
            <w:tcW w:w="960" w:type="dxa"/>
            <w:tcBorders>
              <w:top w:val="nil"/>
              <w:left w:val="nil"/>
              <w:bottom w:val="nil"/>
              <w:right w:val="nil"/>
            </w:tcBorders>
            <w:shd w:val="clear" w:color="auto" w:fill="auto"/>
            <w:noWrap/>
            <w:vAlign w:val="bottom"/>
            <w:hideMark/>
          </w:tcPr>
          <w:p w14:paraId="17FDAE3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2010</w:t>
            </w:r>
          </w:p>
        </w:tc>
        <w:tc>
          <w:tcPr>
            <w:tcW w:w="724" w:type="dxa"/>
            <w:tcBorders>
              <w:top w:val="nil"/>
              <w:left w:val="single" w:sz="4" w:space="0" w:color="auto"/>
              <w:bottom w:val="nil"/>
              <w:right w:val="nil"/>
            </w:tcBorders>
            <w:shd w:val="clear" w:color="auto" w:fill="auto"/>
            <w:noWrap/>
            <w:vAlign w:val="bottom"/>
            <w:hideMark/>
          </w:tcPr>
          <w:p w14:paraId="7A11467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03C98F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669827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2F1C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871E2F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41D9B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4EE992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1340" w:type="dxa"/>
            <w:tcBorders>
              <w:top w:val="nil"/>
              <w:left w:val="nil"/>
              <w:bottom w:val="nil"/>
              <w:right w:val="nil"/>
            </w:tcBorders>
            <w:shd w:val="clear" w:color="auto" w:fill="auto"/>
            <w:noWrap/>
            <w:vAlign w:val="bottom"/>
            <w:hideMark/>
          </w:tcPr>
          <w:p w14:paraId="71A595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2765</w:t>
            </w:r>
          </w:p>
        </w:tc>
      </w:tr>
      <w:tr w:rsidR="00734EE9" w:rsidRPr="00EC57E3" w14:paraId="18516383" w14:textId="77777777" w:rsidTr="00044023">
        <w:trPr>
          <w:trHeight w:val="196"/>
        </w:trPr>
        <w:tc>
          <w:tcPr>
            <w:tcW w:w="960" w:type="dxa"/>
            <w:tcBorders>
              <w:top w:val="nil"/>
              <w:left w:val="nil"/>
              <w:bottom w:val="nil"/>
              <w:right w:val="nil"/>
            </w:tcBorders>
            <w:shd w:val="clear" w:color="auto" w:fill="auto"/>
            <w:noWrap/>
            <w:vAlign w:val="bottom"/>
            <w:hideMark/>
          </w:tcPr>
          <w:p w14:paraId="52C8952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2011</w:t>
            </w:r>
          </w:p>
        </w:tc>
        <w:tc>
          <w:tcPr>
            <w:tcW w:w="724" w:type="dxa"/>
            <w:tcBorders>
              <w:top w:val="nil"/>
              <w:left w:val="single" w:sz="4" w:space="0" w:color="auto"/>
              <w:bottom w:val="nil"/>
              <w:right w:val="nil"/>
            </w:tcBorders>
            <w:shd w:val="clear" w:color="auto" w:fill="auto"/>
            <w:noWrap/>
            <w:vAlign w:val="bottom"/>
            <w:hideMark/>
          </w:tcPr>
          <w:p w14:paraId="740E7C1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6ABB5B6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30AEE26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0313F2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3C5151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6A03A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BFC3F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1340" w:type="dxa"/>
            <w:tcBorders>
              <w:top w:val="nil"/>
              <w:left w:val="nil"/>
              <w:bottom w:val="nil"/>
              <w:right w:val="nil"/>
            </w:tcBorders>
            <w:shd w:val="clear" w:color="auto" w:fill="auto"/>
            <w:noWrap/>
            <w:vAlign w:val="bottom"/>
            <w:hideMark/>
          </w:tcPr>
          <w:p w14:paraId="370A119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2769</w:t>
            </w:r>
          </w:p>
        </w:tc>
      </w:tr>
      <w:tr w:rsidR="00734EE9" w:rsidRPr="00EC57E3" w14:paraId="17DEFF2B" w14:textId="77777777" w:rsidTr="00044023">
        <w:trPr>
          <w:trHeight w:val="185"/>
        </w:trPr>
        <w:tc>
          <w:tcPr>
            <w:tcW w:w="960" w:type="dxa"/>
            <w:tcBorders>
              <w:top w:val="nil"/>
              <w:left w:val="nil"/>
              <w:bottom w:val="nil"/>
              <w:right w:val="nil"/>
            </w:tcBorders>
            <w:shd w:val="clear" w:color="auto" w:fill="auto"/>
            <w:noWrap/>
            <w:vAlign w:val="bottom"/>
            <w:hideMark/>
          </w:tcPr>
          <w:p w14:paraId="05635F0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2012</w:t>
            </w:r>
          </w:p>
        </w:tc>
        <w:tc>
          <w:tcPr>
            <w:tcW w:w="724" w:type="dxa"/>
            <w:tcBorders>
              <w:top w:val="nil"/>
              <w:left w:val="single" w:sz="4" w:space="0" w:color="auto"/>
              <w:bottom w:val="nil"/>
              <w:right w:val="nil"/>
            </w:tcBorders>
            <w:shd w:val="clear" w:color="auto" w:fill="auto"/>
            <w:noWrap/>
            <w:vAlign w:val="bottom"/>
            <w:hideMark/>
          </w:tcPr>
          <w:p w14:paraId="5041392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7139798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4F9433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99518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nil"/>
            </w:tcBorders>
            <w:shd w:val="clear" w:color="auto" w:fill="auto"/>
            <w:noWrap/>
            <w:vAlign w:val="bottom"/>
            <w:hideMark/>
          </w:tcPr>
          <w:p w14:paraId="57C6DBF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02F096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62D8DF8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1340" w:type="dxa"/>
            <w:tcBorders>
              <w:top w:val="nil"/>
              <w:left w:val="nil"/>
              <w:bottom w:val="nil"/>
              <w:right w:val="nil"/>
            </w:tcBorders>
            <w:shd w:val="clear" w:color="auto" w:fill="auto"/>
            <w:noWrap/>
            <w:vAlign w:val="bottom"/>
            <w:hideMark/>
          </w:tcPr>
          <w:p w14:paraId="3504E5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2773</w:t>
            </w:r>
          </w:p>
        </w:tc>
      </w:tr>
      <w:tr w:rsidR="00734EE9" w:rsidRPr="00EC57E3" w14:paraId="1985D497" w14:textId="77777777" w:rsidTr="00044023">
        <w:trPr>
          <w:trHeight w:val="76"/>
        </w:trPr>
        <w:tc>
          <w:tcPr>
            <w:tcW w:w="960" w:type="dxa"/>
            <w:tcBorders>
              <w:top w:val="nil"/>
              <w:left w:val="nil"/>
              <w:bottom w:val="single" w:sz="4" w:space="0" w:color="auto"/>
              <w:right w:val="nil"/>
            </w:tcBorders>
            <w:shd w:val="clear" w:color="auto" w:fill="auto"/>
            <w:noWrap/>
            <w:vAlign w:val="bottom"/>
            <w:hideMark/>
          </w:tcPr>
          <w:p w14:paraId="60EFCFD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2013</w:t>
            </w:r>
          </w:p>
        </w:tc>
        <w:tc>
          <w:tcPr>
            <w:tcW w:w="724" w:type="dxa"/>
            <w:tcBorders>
              <w:top w:val="nil"/>
              <w:left w:val="single" w:sz="4" w:space="0" w:color="auto"/>
              <w:bottom w:val="single" w:sz="4" w:space="0" w:color="auto"/>
              <w:right w:val="nil"/>
            </w:tcBorders>
            <w:shd w:val="clear" w:color="auto" w:fill="auto"/>
            <w:noWrap/>
            <w:vAlign w:val="bottom"/>
            <w:hideMark/>
          </w:tcPr>
          <w:p w14:paraId="6B044B6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single" w:sz="4" w:space="0" w:color="auto"/>
              <w:right w:val="nil"/>
            </w:tcBorders>
            <w:shd w:val="clear" w:color="auto" w:fill="auto"/>
            <w:noWrap/>
            <w:vAlign w:val="bottom"/>
            <w:hideMark/>
          </w:tcPr>
          <w:p w14:paraId="1ECEB83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single" w:sz="4" w:space="0" w:color="auto"/>
              <w:right w:val="nil"/>
            </w:tcBorders>
            <w:shd w:val="clear" w:color="auto" w:fill="auto"/>
            <w:noWrap/>
            <w:vAlign w:val="bottom"/>
            <w:hideMark/>
          </w:tcPr>
          <w:p w14:paraId="7B7EF0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4FEF611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2D6D7B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single" w:sz="4" w:space="0" w:color="auto"/>
            </w:tcBorders>
            <w:shd w:val="clear" w:color="auto" w:fill="auto"/>
            <w:noWrap/>
            <w:vAlign w:val="bottom"/>
            <w:hideMark/>
          </w:tcPr>
          <w:p w14:paraId="5C2DF25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single" w:sz="4" w:space="0" w:color="auto"/>
              <w:right w:val="nil"/>
            </w:tcBorders>
            <w:shd w:val="clear" w:color="auto" w:fill="auto"/>
            <w:noWrap/>
            <w:vAlign w:val="bottom"/>
            <w:hideMark/>
          </w:tcPr>
          <w:p w14:paraId="69B6B55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1340" w:type="dxa"/>
            <w:tcBorders>
              <w:top w:val="nil"/>
              <w:left w:val="nil"/>
              <w:bottom w:val="single" w:sz="4" w:space="0" w:color="auto"/>
              <w:right w:val="nil"/>
            </w:tcBorders>
            <w:shd w:val="clear" w:color="auto" w:fill="auto"/>
            <w:noWrap/>
            <w:vAlign w:val="bottom"/>
            <w:hideMark/>
          </w:tcPr>
          <w:p w14:paraId="2156C9BB" w14:textId="77777777" w:rsidR="00044023" w:rsidRPr="00AB17DD" w:rsidRDefault="00044023" w:rsidP="00044023">
            <w:pPr>
              <w:spacing w:after="0" w:line="240" w:lineRule="auto"/>
              <w:jc w:val="right"/>
              <w:rPr>
                <w:rFonts w:ascii="Calibri" w:eastAsia="Times New Roman" w:hAnsi="Calibri" w:cs="Times New Roman"/>
                <w:b/>
                <w:bCs/>
                <w:sz w:val="20"/>
                <w:u w:val="single"/>
                <w:lang w:eastAsia="en-GB"/>
              </w:rPr>
            </w:pPr>
            <w:r w:rsidRPr="00AB17DD">
              <w:rPr>
                <w:rFonts w:ascii="Calibri" w:eastAsia="Times New Roman" w:hAnsi="Calibri" w:cs="Times New Roman"/>
                <w:b/>
                <w:bCs/>
                <w:sz w:val="20"/>
                <w:u w:val="single"/>
                <w:lang w:eastAsia="en-GB"/>
              </w:rPr>
              <w:t>2776</w:t>
            </w:r>
          </w:p>
        </w:tc>
      </w:tr>
      <w:tr w:rsidR="00044023" w:rsidRPr="00EC57E3" w14:paraId="697164D8" w14:textId="77777777" w:rsidTr="00044023">
        <w:trPr>
          <w:trHeight w:val="288"/>
        </w:trPr>
        <w:tc>
          <w:tcPr>
            <w:tcW w:w="960" w:type="dxa"/>
            <w:tcBorders>
              <w:top w:val="nil"/>
              <w:left w:val="nil"/>
              <w:bottom w:val="nil"/>
              <w:right w:val="nil"/>
            </w:tcBorders>
            <w:shd w:val="clear" w:color="auto" w:fill="auto"/>
            <w:noWrap/>
            <w:vAlign w:val="bottom"/>
            <w:hideMark/>
          </w:tcPr>
          <w:p w14:paraId="3E396D89" w14:textId="77777777" w:rsidR="00044023" w:rsidRPr="00AB17DD" w:rsidRDefault="00044023" w:rsidP="00044023">
            <w:pPr>
              <w:spacing w:after="0" w:line="240" w:lineRule="auto"/>
              <w:jc w:val="right"/>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Total</w:t>
            </w:r>
          </w:p>
        </w:tc>
        <w:tc>
          <w:tcPr>
            <w:tcW w:w="724" w:type="dxa"/>
            <w:tcBorders>
              <w:top w:val="nil"/>
              <w:left w:val="single" w:sz="4" w:space="0" w:color="auto"/>
              <w:bottom w:val="nil"/>
              <w:right w:val="nil"/>
            </w:tcBorders>
            <w:shd w:val="clear" w:color="auto" w:fill="auto"/>
            <w:noWrap/>
            <w:vAlign w:val="bottom"/>
            <w:hideMark/>
          </w:tcPr>
          <w:p w14:paraId="3C2C01F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816</w:t>
            </w:r>
          </w:p>
        </w:tc>
        <w:tc>
          <w:tcPr>
            <w:tcW w:w="724" w:type="dxa"/>
            <w:tcBorders>
              <w:top w:val="nil"/>
              <w:left w:val="nil"/>
              <w:bottom w:val="nil"/>
              <w:right w:val="nil"/>
            </w:tcBorders>
            <w:shd w:val="clear" w:color="auto" w:fill="auto"/>
            <w:noWrap/>
            <w:vAlign w:val="bottom"/>
            <w:hideMark/>
          </w:tcPr>
          <w:p w14:paraId="7F53B7A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654</w:t>
            </w:r>
          </w:p>
        </w:tc>
        <w:tc>
          <w:tcPr>
            <w:tcW w:w="723" w:type="dxa"/>
            <w:tcBorders>
              <w:top w:val="nil"/>
              <w:left w:val="nil"/>
              <w:bottom w:val="nil"/>
              <w:right w:val="nil"/>
            </w:tcBorders>
            <w:shd w:val="clear" w:color="auto" w:fill="auto"/>
            <w:noWrap/>
            <w:vAlign w:val="bottom"/>
            <w:hideMark/>
          </w:tcPr>
          <w:p w14:paraId="49BA06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388</w:t>
            </w:r>
          </w:p>
        </w:tc>
        <w:tc>
          <w:tcPr>
            <w:tcW w:w="723" w:type="dxa"/>
            <w:tcBorders>
              <w:top w:val="nil"/>
              <w:left w:val="nil"/>
              <w:bottom w:val="nil"/>
              <w:right w:val="nil"/>
            </w:tcBorders>
            <w:shd w:val="clear" w:color="auto" w:fill="auto"/>
            <w:noWrap/>
            <w:vAlign w:val="bottom"/>
            <w:hideMark/>
          </w:tcPr>
          <w:p w14:paraId="009DB49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313</w:t>
            </w:r>
          </w:p>
        </w:tc>
        <w:tc>
          <w:tcPr>
            <w:tcW w:w="723" w:type="dxa"/>
            <w:tcBorders>
              <w:top w:val="nil"/>
              <w:left w:val="nil"/>
              <w:bottom w:val="nil"/>
              <w:right w:val="nil"/>
            </w:tcBorders>
            <w:shd w:val="clear" w:color="auto" w:fill="auto"/>
            <w:noWrap/>
            <w:vAlign w:val="bottom"/>
            <w:hideMark/>
          </w:tcPr>
          <w:p w14:paraId="3D25FE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208</w:t>
            </w:r>
          </w:p>
        </w:tc>
        <w:tc>
          <w:tcPr>
            <w:tcW w:w="723" w:type="dxa"/>
            <w:tcBorders>
              <w:top w:val="nil"/>
              <w:left w:val="nil"/>
              <w:bottom w:val="nil"/>
              <w:right w:val="single" w:sz="4" w:space="0" w:color="auto"/>
            </w:tcBorders>
            <w:shd w:val="clear" w:color="auto" w:fill="auto"/>
            <w:noWrap/>
            <w:vAlign w:val="bottom"/>
            <w:hideMark/>
          </w:tcPr>
          <w:p w14:paraId="75918E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395</w:t>
            </w:r>
          </w:p>
        </w:tc>
        <w:tc>
          <w:tcPr>
            <w:tcW w:w="680" w:type="dxa"/>
            <w:tcBorders>
              <w:top w:val="nil"/>
              <w:left w:val="nil"/>
              <w:bottom w:val="nil"/>
              <w:right w:val="nil"/>
            </w:tcBorders>
            <w:shd w:val="clear" w:color="auto" w:fill="auto"/>
            <w:noWrap/>
            <w:vAlign w:val="bottom"/>
            <w:hideMark/>
          </w:tcPr>
          <w:p w14:paraId="6C072C48" w14:textId="77777777" w:rsidR="00044023" w:rsidRPr="00AB17DD" w:rsidRDefault="00044023" w:rsidP="00044023">
            <w:pPr>
              <w:spacing w:after="0" w:line="240" w:lineRule="auto"/>
              <w:jc w:val="right"/>
              <w:rPr>
                <w:rFonts w:ascii="Calibri" w:eastAsia="Times New Roman" w:hAnsi="Calibri" w:cs="Times New Roman"/>
                <w:b/>
                <w:bCs/>
                <w:sz w:val="20"/>
                <w:u w:val="single"/>
                <w:lang w:eastAsia="en-GB"/>
              </w:rPr>
            </w:pPr>
            <w:r w:rsidRPr="00AB17DD">
              <w:rPr>
                <w:rFonts w:ascii="Calibri" w:eastAsia="Times New Roman" w:hAnsi="Calibri" w:cs="Times New Roman"/>
                <w:b/>
                <w:bCs/>
                <w:sz w:val="20"/>
                <w:u w:val="single"/>
                <w:lang w:eastAsia="en-GB"/>
              </w:rPr>
              <w:t>2776</w:t>
            </w:r>
          </w:p>
        </w:tc>
        <w:tc>
          <w:tcPr>
            <w:tcW w:w="1340" w:type="dxa"/>
            <w:tcBorders>
              <w:top w:val="nil"/>
              <w:left w:val="nil"/>
              <w:bottom w:val="nil"/>
              <w:right w:val="nil"/>
            </w:tcBorders>
            <w:shd w:val="clear" w:color="auto" w:fill="auto"/>
            <w:noWrap/>
            <w:vAlign w:val="bottom"/>
            <w:hideMark/>
          </w:tcPr>
          <w:p w14:paraId="6A3AB652" w14:textId="77777777" w:rsidR="00044023" w:rsidRPr="00AB17DD" w:rsidRDefault="00044023" w:rsidP="00BA467B">
            <w:pPr>
              <w:keepNext/>
              <w:spacing w:after="0" w:line="240" w:lineRule="auto"/>
              <w:jc w:val="right"/>
              <w:rPr>
                <w:rFonts w:ascii="Calibri" w:eastAsia="Times New Roman" w:hAnsi="Calibri" w:cs="Times New Roman"/>
                <w:b/>
                <w:bCs/>
                <w:sz w:val="20"/>
                <w:u w:val="single"/>
                <w:lang w:eastAsia="en-GB"/>
              </w:rPr>
            </w:pPr>
          </w:p>
        </w:tc>
      </w:tr>
    </w:tbl>
    <w:p w14:paraId="6E6B1483" w14:textId="5CCD155F" w:rsidR="0046718C" w:rsidRPr="00AB17DD" w:rsidRDefault="00BA467B" w:rsidP="00BA467B">
      <w:pPr>
        <w:pStyle w:val="Caption"/>
        <w:rPr>
          <w:b/>
        </w:rPr>
      </w:pPr>
      <w:r>
        <w:t xml:space="preserve">Table </w:t>
      </w:r>
      <w:fldSimple w:instr=" SEQ Table \* ARABIC ">
        <w:r>
          <w:rPr>
            <w:noProof/>
          </w:rPr>
          <w:t>1</w:t>
        </w:r>
      </w:fldSimple>
      <w:r w:rsidRPr="00BA467B">
        <w:rPr>
          <w:b/>
        </w:rPr>
        <w:t xml:space="preserve"> </w:t>
      </w:r>
      <w:r w:rsidRPr="00AB17DD">
        <w:rPr>
          <w:b/>
        </w:rPr>
        <w:t>Model estimates of numbers of Troubles-attributable deaths in males in Northern Ireland by year and age group</w:t>
      </w:r>
    </w:p>
    <w:p w14:paraId="7B8E3914" w14:textId="21F447E5" w:rsidR="00044023" w:rsidRPr="00AB17DD" w:rsidRDefault="00044023">
      <w:r w:rsidRPr="00AB17DD">
        <w:br w:type="page"/>
      </w:r>
    </w:p>
    <w:p w14:paraId="18A4B86F" w14:textId="624C67B6" w:rsidR="00F1537E" w:rsidRPr="00AB17DD" w:rsidRDefault="00F1537E" w:rsidP="000B02C5">
      <w:pPr>
        <w:pStyle w:val="Heading2"/>
        <w:spacing w:line="480" w:lineRule="auto"/>
        <w:rPr>
          <w:color w:val="auto"/>
        </w:rPr>
      </w:pPr>
      <w:r w:rsidRPr="00AB17DD">
        <w:rPr>
          <w:color w:val="auto"/>
        </w:rPr>
        <w:lastRenderedPageBreak/>
        <w:t xml:space="preserve">Discussion </w:t>
      </w:r>
    </w:p>
    <w:p w14:paraId="6A8BB0EF" w14:textId="56175F17" w:rsidR="001B7B4E" w:rsidRPr="00AB17DD" w:rsidRDefault="001B7B4E" w:rsidP="000B02C5">
      <w:pPr>
        <w:pStyle w:val="Heading3"/>
        <w:spacing w:line="480" w:lineRule="auto"/>
        <w:rPr>
          <w:color w:val="auto"/>
        </w:rPr>
      </w:pPr>
      <w:r w:rsidRPr="00AB17DD">
        <w:rPr>
          <w:color w:val="auto"/>
        </w:rPr>
        <w:t>Comparison of mortality estimates</w:t>
      </w:r>
    </w:p>
    <w:p w14:paraId="5C036B83" w14:textId="75697447" w:rsidR="006E3FB2" w:rsidRPr="00AB17DD" w:rsidRDefault="00F119C2" w:rsidP="000B02C5">
      <w:pPr>
        <w:spacing w:line="480" w:lineRule="auto"/>
      </w:pPr>
      <w:r w:rsidRPr="00AB17DD">
        <w:fldChar w:fldCharType="begin" w:fldLock="1"/>
      </w:r>
      <w:r w:rsidR="006335EF">
        <w:instrText>ADDIN CSL_CITATION {"citationItems":[{"id":"ITEM-1","itemData":{"ISBN":"0 95333 05 2 4","author":[{"dropping-particle":"","family":"Smyth","given":"M","non-dropping-particle":"","parse-names":false,"suffix":""}],"id":"ITEM-1","issued":{"date-parts":[["1998"]]},"publisher":"INCORE","publisher-place":"Derry","title":"Half the Battle: Understanding the impact of 'the Troubles' on children and young people","type":"book"},"uris":["http://www.mendeley.com/documents/?uuid=313aa38d-d5b8-4e96-96fd-8c1414be3a17"]}],"mendeley":{"formattedCitation":"(Smyth, 1998)","plainTextFormattedCitation":"(Smyth, 1998)","previouslyFormattedCitation":"(Smyth, 1998)"},"properties":{"noteIndex":0},"schema":"https://github.com/citation-style-language/schema/raw/master/csl-citation.json"}</w:instrText>
      </w:r>
      <w:r w:rsidRPr="00AB17DD">
        <w:fldChar w:fldCharType="separate"/>
      </w:r>
      <w:r w:rsidRPr="00AB17DD">
        <w:rPr>
          <w:noProof/>
        </w:rPr>
        <w:t>(Smyth, 1998)</w:t>
      </w:r>
      <w:r w:rsidRPr="00AB17DD">
        <w:fldChar w:fldCharType="end"/>
      </w:r>
      <w:r w:rsidRPr="00AB17DD">
        <w:t xml:space="preserve"> estimated a total of 3598 deaths were attributed killings in the conflict between 1969 and 1998</w:t>
      </w:r>
      <w:r w:rsidR="000D3EC9" w:rsidRPr="00AB17DD">
        <w:t>; this compares with 26</w:t>
      </w:r>
      <w:r w:rsidR="006E3FB2" w:rsidRPr="00AB17DD">
        <w:t>61</w:t>
      </w:r>
      <w:r w:rsidR="000D3EC9" w:rsidRPr="00AB17DD">
        <w:t xml:space="preserve"> estimated in </w:t>
      </w:r>
      <w:r w:rsidR="00BA467B">
        <w:t>my</w:t>
      </w:r>
      <w:r w:rsidR="000D3EC9" w:rsidRPr="00AB17DD">
        <w:t xml:space="preserve"> model between 1969 and 1998 in younger adult males in Northern Ireland</w:t>
      </w:r>
      <w:r w:rsidR="0041727A" w:rsidRPr="00AB17DD">
        <w:t xml:space="preserve"> only</w:t>
      </w:r>
      <w:r w:rsidRPr="00AB17DD">
        <w:t xml:space="preserve">. </w:t>
      </w:r>
      <w:r w:rsidR="008D1A01" w:rsidRPr="00AB17DD">
        <w:t xml:space="preserve">Other total mortality estimates for the Troubles tend to be similar, with </w:t>
      </w:r>
      <w:r w:rsidR="008D1A01" w:rsidRPr="00AB17DD">
        <w:fldChar w:fldCharType="begin" w:fldLock="1"/>
      </w:r>
      <w:r w:rsidR="006335EF">
        <w:instrText>ADDIN CSL_CITATION {"citationItems":[{"id":"ITEM-1","itemData":{"DOI":"10.1080/13527250802284859","ISSN":"1352-7258","PMID":"2191","abstract":"The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2005/2006.","author":[{"dropping-particle":"","family":"McDowell","given":"Sara","non-dropping-particle":"","parse-names":false,"suffix":""}],"container-title":"International Journal of Heritage Studies","id":"ITEM-1","issue":"5","issued":{"date-parts":[["2008","9"]]},"note":"Int J Herit Stud Int J Herit Stud\nISI:000207690400002; V13Tz; Times Cited:19; Cited References Count:16","page":"405-421","title":"Selling Conflict Heritage through Tourism in Peacetime Northern Ireland: Transforming Conflict or Exacerbating Difference?","type":"article-journal","volume":"14"},"uris":["http://www.mendeley.com/documents/?uuid=ea84e679-4591-438b-bff2-688ae73f54ec"]}],"mendeley":{"formattedCitation":"(McDowell, 2008)","plainTextFormattedCitation":"(McDowell, 2008)","previouslyFormattedCitation":"(McDowell, 2008)"},"properties":{"noteIndex":0},"schema":"https://github.com/citation-style-language/schema/raw/master/csl-citation.json"}</w:instrText>
      </w:r>
      <w:r w:rsidR="008D1A01" w:rsidRPr="00AB17DD">
        <w:fldChar w:fldCharType="separate"/>
      </w:r>
      <w:r w:rsidR="008D1A01" w:rsidRPr="00AB17DD">
        <w:rPr>
          <w:noProof/>
        </w:rPr>
        <w:t>(McDowell, 2008)</w:t>
      </w:r>
      <w:r w:rsidR="008D1A01" w:rsidRPr="00AB17DD">
        <w:fldChar w:fldCharType="end"/>
      </w:r>
      <w:r w:rsidR="008D1A01" w:rsidRPr="00AB17DD">
        <w:t xml:space="preserve"> estimating slightly under 3700 deaths, and </w:t>
      </w:r>
      <w:r w:rsidR="008D1A01" w:rsidRPr="00AB17DD">
        <w:fldChar w:fldCharType="begin" w:fldLock="1"/>
      </w:r>
      <w:r w:rsidR="006335EF">
        <w:instrText>ADDIN CSL_CITATION {"citationItems":[{"id":"ITEM-1","itemData":{"DOI":"10.1192/apt.7.1.73","ISSN":"13555146","author":[{"dropping-particle":"","family":"Curran","given":"P. S.","non-dropping-particle":"","parse-names":false,"suffix":""}],"container-title":"Advances in Psychiatric Treatment","id":"ITEM-1","issue":"1","issued":{"date-parts":[["2001","1","1"]]},"page":"73-80","title":"Psychiatric implications of chronic civilian strife or war: Northern Ireland","type":"article-journal","volume":"7"},"uris":["http://www.mendeley.com/documents/?uuid=ea1729fb-3605-441a-a7be-62924814f2a1"]}],"mendeley":{"formattedCitation":"(Curran, 2001)","plainTextFormattedCitation":"(Curran, 2001)","previouslyFormattedCitation":"(Curran, 2001)"},"properties":{"noteIndex":0},"schema":"https://github.com/citation-style-language/schema/raw/master/csl-citation.json"}</w:instrText>
      </w:r>
      <w:r w:rsidR="008D1A01" w:rsidRPr="00AB17DD">
        <w:fldChar w:fldCharType="separate"/>
      </w:r>
      <w:r w:rsidR="008D1A01" w:rsidRPr="00AB17DD">
        <w:rPr>
          <w:noProof/>
        </w:rPr>
        <w:t>(Curran, 2001)</w:t>
      </w:r>
      <w:r w:rsidR="008D1A01" w:rsidRPr="00AB17DD">
        <w:fldChar w:fldCharType="end"/>
      </w:r>
      <w:r w:rsidR="008D1A01" w:rsidRPr="00AB17DD">
        <w:t xml:space="preserve"> estimating 3740 additional deaths between 1969 and 1999 (compared with </w:t>
      </w:r>
      <w:r w:rsidR="00BA467B">
        <w:t>my</w:t>
      </w:r>
      <w:r w:rsidR="008D1A01" w:rsidRPr="00AB17DD">
        <w:t xml:space="preserve"> estimate of 2675 between 1972 and 1999).</w:t>
      </w:r>
      <w:r w:rsidR="00146D0F" w:rsidRPr="00AB17DD">
        <w:t xml:space="preserve"> </w:t>
      </w:r>
      <w:r w:rsidR="000D3EC9" w:rsidRPr="00AB17DD">
        <w:fldChar w:fldCharType="begin" w:fldLock="1"/>
      </w:r>
      <w:r w:rsidR="006335EF">
        <w:instrText>ADDIN CSL_CITATION {"citationItems":[{"id":"ITEM-1","itemData":{"ISBN":"0 95333 05 2 4","author":[{"dropping-particle":"","family":"Smyth","given":"M","non-dropping-particle":"","parse-names":false,"suffix":""}],"id":"ITEM-1","issued":{"date-parts":[["1998"]]},"publisher":"INCORE","publisher-place":"Derry","title":"Half the Battle: Understanding the impact of 'the Troubles' on children and young people","type":"book"},"uris":["http://www.mendeley.com/documents/?uuid=313aa38d-d5b8-4e96-96fd-8c1414be3a17"]}],"mendeley":{"formattedCitation":"(Smyth, 1998)","plainTextFormattedCitation":"(Smyth, 1998)","previouslyFormattedCitation":"(Smyth, 1998)"},"properties":{"noteIndex":0},"schema":"https://github.com/citation-style-language/schema/raw/master/csl-citation.json"}</w:instrText>
      </w:r>
      <w:r w:rsidR="000D3EC9" w:rsidRPr="00AB17DD">
        <w:fldChar w:fldCharType="separate"/>
      </w:r>
      <w:r w:rsidR="000D3EC9" w:rsidRPr="00AB17DD">
        <w:rPr>
          <w:noProof/>
        </w:rPr>
        <w:t>(Smyth, 1998)</w:t>
      </w:r>
      <w:r w:rsidR="000D3EC9" w:rsidRPr="00AB17DD">
        <w:fldChar w:fldCharType="end"/>
      </w:r>
      <w:r w:rsidR="000D3EC9" w:rsidRPr="00AB17DD">
        <w:t xml:space="preserve"> </w:t>
      </w:r>
      <w:r w:rsidR="00146D0F" w:rsidRPr="00AB17DD">
        <w:t xml:space="preserve">also </w:t>
      </w:r>
      <w:r w:rsidR="000D3EC9" w:rsidRPr="00AB17DD">
        <w:t xml:space="preserve">found that a disproportionate share of deaths occurred in young adults, with a quarter occurring in people aged 18-23 years, and attributable deaths then falling at older ages. </w:t>
      </w:r>
      <w:r w:rsidR="009140E4" w:rsidRPr="00AB17DD">
        <w:t>We found</w:t>
      </w:r>
      <w:r w:rsidR="000D3EC9" w:rsidRPr="00AB17DD">
        <w:t xml:space="preserve"> a qualitatively similar pattern of mortality burden by age, though </w:t>
      </w:r>
      <w:r w:rsidR="009140E4" w:rsidRPr="00AB17DD">
        <w:t xml:space="preserve">with </w:t>
      </w:r>
      <w:r w:rsidR="000D3EC9" w:rsidRPr="00AB17DD">
        <w:t xml:space="preserve">an even greater share in 18-23 age group, with 1053 deaths out of 2776, or 38% of all deaths, estimated. </w:t>
      </w:r>
    </w:p>
    <w:p w14:paraId="628C4639" w14:textId="6B988EE4" w:rsidR="00045603" w:rsidRDefault="009576E7" w:rsidP="000B02C5">
      <w:pPr>
        <w:spacing w:line="480" w:lineRule="auto"/>
      </w:pPr>
      <w:r w:rsidRPr="00AB17DD">
        <w:t xml:space="preserve">My </w:t>
      </w:r>
      <w:r w:rsidR="006E3FB2" w:rsidRPr="00AB17DD">
        <w:t>model</w:t>
      </w:r>
      <w:r w:rsidR="009140E4" w:rsidRPr="00AB17DD">
        <w:t>,</w:t>
      </w:r>
      <w:r w:rsidR="006E3FB2" w:rsidRPr="00AB17DD">
        <w:t xml:space="preserve"> based only on all-cause mortality data, </w:t>
      </w:r>
      <w:r w:rsidR="00045603" w:rsidRPr="00AB17DD">
        <w:t xml:space="preserve">estimates around three quarters of the deaths that actually occurred, suggesting that the </w:t>
      </w:r>
      <w:r w:rsidR="009140E4" w:rsidRPr="00AB17DD">
        <w:t xml:space="preserve">key </w:t>
      </w:r>
      <w:r w:rsidR="00045603" w:rsidRPr="00AB17DD">
        <w:t xml:space="preserve">modelling assumption - an initiation event leading to the sudden onset of a conflict whose intensity only slowly decays over many years – captures something of the essence of what occurred in Northern Ireland. </w:t>
      </w:r>
    </w:p>
    <w:p w14:paraId="421938FB" w14:textId="6A2DEE8A" w:rsidR="00EF39A9" w:rsidRPr="00AB17DD" w:rsidRDefault="00EF39A9" w:rsidP="00EF39A9">
      <w:pPr>
        <w:pStyle w:val="Heading3"/>
        <w:spacing w:line="480" w:lineRule="auto"/>
        <w:rPr>
          <w:color w:val="auto"/>
        </w:rPr>
      </w:pPr>
      <w:r>
        <w:rPr>
          <w:color w:val="auto"/>
        </w:rPr>
        <w:t>Limitations and further research</w:t>
      </w:r>
    </w:p>
    <w:p w14:paraId="3B8E2F0F" w14:textId="4BFB4A5D" w:rsidR="006E3FB2" w:rsidRPr="00AB17DD" w:rsidRDefault="00045603" w:rsidP="000B02C5">
      <w:pPr>
        <w:spacing w:line="480" w:lineRule="auto"/>
      </w:pPr>
      <w:r w:rsidRPr="00AB17DD">
        <w:t xml:space="preserve">There may be </w:t>
      </w:r>
      <w:r w:rsidR="00EB4CAE" w:rsidRPr="00AB17DD">
        <w:t xml:space="preserve">a number of </w:t>
      </w:r>
      <w:r w:rsidRPr="00AB17DD">
        <w:t xml:space="preserve">reasons why our estimates are below </w:t>
      </w:r>
      <w:r w:rsidR="00563F5E" w:rsidRPr="00AB17DD">
        <w:t>death counts directly attributed to political violence</w:t>
      </w:r>
      <w:r w:rsidRPr="00AB17DD">
        <w:t xml:space="preserve">, in addition to </w:t>
      </w:r>
      <w:r w:rsidR="009576E7" w:rsidRPr="00AB17DD">
        <w:t xml:space="preserve">my </w:t>
      </w:r>
      <w:r w:rsidRPr="00AB17DD">
        <w:t xml:space="preserve">use of a more restrictive demographic group. Firstly, </w:t>
      </w:r>
      <w:r w:rsidR="009576E7" w:rsidRPr="00AB17DD">
        <w:t xml:space="preserve">I </w:t>
      </w:r>
      <w:r w:rsidRPr="00AB17DD">
        <w:t xml:space="preserve">did not explicitly model to include the particularly high spike of deaths in 1973. Secondly, adult males </w:t>
      </w:r>
      <w:r w:rsidR="001E1856" w:rsidRPr="00AB17DD">
        <w:t>experience a</w:t>
      </w:r>
      <w:r w:rsidR="0041727A" w:rsidRPr="00AB17DD">
        <w:t xml:space="preserve">n </w:t>
      </w:r>
      <w:r w:rsidR="001E1856" w:rsidRPr="00AB17DD">
        <w:t>increase mortality once they reach adulthood, and young adult male mortality displacement effect</w:t>
      </w:r>
      <w:r w:rsidR="0041727A" w:rsidRPr="00AB17DD">
        <w:t>s</w:t>
      </w:r>
      <w:r w:rsidR="001E1856" w:rsidRPr="00AB17DD">
        <w:t xml:space="preserve"> </w:t>
      </w:r>
      <w:r w:rsidR="0041727A" w:rsidRPr="00AB17DD">
        <w:t xml:space="preserve">may </w:t>
      </w:r>
      <w:r w:rsidR="001E1856" w:rsidRPr="00AB17DD">
        <w:t>occurred in Northern Ireland after the Troubles</w:t>
      </w:r>
      <w:r w:rsidR="0041727A" w:rsidRPr="00AB17DD">
        <w:t xml:space="preserve"> began</w:t>
      </w:r>
      <w:r w:rsidR="001E1856" w:rsidRPr="00AB17DD">
        <w:t>. For example</w:t>
      </w:r>
      <w:r w:rsidR="005223FE" w:rsidRPr="00AB17DD">
        <w:t xml:space="preserve"> rates of homicide risk and suicide risk tend to be inversely correlated, and that both disproportionately affect younger adult males. </w:t>
      </w:r>
      <w:r w:rsidR="005223FE" w:rsidRPr="00AB17DD">
        <w:fldChar w:fldCharType="begin" w:fldLock="1"/>
      </w:r>
      <w:r w:rsidR="006335EF">
        <w:instrText>ADDIN CSL_CITATION {"citationItems":[{"id":"ITEM-1","itemData":{"DOI":"10.2307/2088294","ISBN":"0415278309","ISSN":"0033-2747","PMID":"748116","abstract":"There would be no need for sociology if everyone understood the social frameworks within which we operate. That we do have a connection to the larger picture is largely thanks to the pioneering thinker Émile Durkheim. He recognized that, if anything can explain how we as individuals relate to society, then it is suicide: Why does it happen? What goes wrong? Why is it more common in some places than others? In seeking answers to these questions, Durkheim wrote a work that has fascinated, challenged and informed its readers for over a hundred years. Far-sighted and trail-blazing in its conclusions, Suicide makes an immense contribution to our understanding to what must surely be one of the least understandable of acts. A brilliant study, it is regarded as one of the most important books Durkheim ever wrote.","author":[{"dropping-particle":"","family":"Durkheim","given":"Emile","non-dropping-particle":"","parse-names":false,"suffix":""}],"container-title":"New York Free Press","id":"ITEM-1","issued":{"date-parts":[["1951"]]},"page":"405","title":"Suicide, a study in sociology","type":"article-journal","volume":"3"},"uris":["http://www.mendeley.com/documents/?uuid=251925fe-70a1-4de5-a50c-fcc8f50092d7"]},{"id":"ITEM-2","itemData":{"DOI":"10.1192/apt.7.1.73","ISSN":"13555146","author":[{"dropping-particle":"","family":"Curran","given":"P. S.","non-dropping-particle":"","parse-names":false,"suffix":""}],"container-title":"Advances in Psychiatric Treatment","id":"ITEM-2","issue":"1","issued":{"date-parts":[["2001","1","1"]]},"page":"73-80","title":"Psychiatric implications of chronic civilian strife or war: Northern Ireland","type":"article-journal","volume":"7"},"uris":["http://www.mendeley.com/documents/?uuid=ea1729fb-3605-441a-a7be-62924814f2a1"]},{"id":"ITEM-3","itemData":{"PMID":"2963","abstract":"McCann and Stewin (1990) reported that the suicide rate (per 100,000 population) in the USA was positively associated over time with an index of social and political threat. Data on the number of deaths resulting from the civil unrest (The Troubles) in Northern Ireland from 1969 on are available from the CAIN Web Service (cain.ulst.ac.uk). The present analysis examined the association between the suicide rate in Northern Ireland an the number of deaths from civil unrest for the period 1965-1997 using, suicide rates from the World Health Organization (www.who.int). Suicide rates increased during the period (Pearson r =.66, two-tailed p &lt; .01), while deaths from civil unrest peaked in 1972 and did not change linearly over the period (r = -.20). The suicide rate was associated with the number of deaths (r = -.51, p &lt; .01) and in multiple regressions with deaths alone and with deaths and year taken into account (bs = -.009 and -.007, ps &lt;.003 and .003, respectively). Thus, suicide rates were higher when deaths from the civil unrest were lower.","author":[{"dropping-particle":"","family":"Lester","given":"D","non-dropping-particle":"","parse-names":false,"suffix":""}],"container-title":"Psychological Reports","id":"ITEM-3","issue":"3","issued":{"date-parts":[["2002"]]},"note":"Psychol Rep Psychol Rep\nISI:000176332000002; 564UM; Times Cited:2; Cited References Count:1","page":"722","title":"The 'troubles' in Northern Ireland and suicide","type":"article-journal","volume":"90"},"uris":["http://www.mendeley.com/documents/?uuid=11ca90c3-f826-4466-b3e5-a2a385acf80b"]}],"mendeley":{"formattedCitation":"(Curran, 2001; Durkheim, 1951; Lester, 2002)","plainTextFormattedCitation":"(Curran, 2001; Durkheim, 1951; Lester, 2002)","previouslyFormattedCitation":"(Curran, 2001; Durkheim, 1951; Lester, 2002)"},"properties":{"noteIndex":0},"schema":"https://github.com/citation-style-language/schema/raw/master/csl-citation.json"}</w:instrText>
      </w:r>
      <w:r w:rsidR="005223FE" w:rsidRPr="00AB17DD">
        <w:fldChar w:fldCharType="separate"/>
      </w:r>
      <w:r w:rsidR="005223FE" w:rsidRPr="00AB17DD">
        <w:rPr>
          <w:noProof/>
        </w:rPr>
        <w:t>(Curran, 2001; Durkheim, 1951; Lester, 2002)</w:t>
      </w:r>
      <w:r w:rsidR="005223FE" w:rsidRPr="00AB17DD">
        <w:fldChar w:fldCharType="end"/>
      </w:r>
      <w:r w:rsidR="005223FE" w:rsidRPr="00AB17DD">
        <w:t xml:space="preserve"> </w:t>
      </w:r>
      <w:r w:rsidR="0041727A" w:rsidRPr="00AB17DD">
        <w:t xml:space="preserve">It </w:t>
      </w:r>
      <w:r w:rsidR="005223FE" w:rsidRPr="00AB17DD">
        <w:t>may be that the high rates of ‘bonding capital’ within Northern Irish communities, though responsible for the maintenance of sectarian conflict, w</w:t>
      </w:r>
      <w:r w:rsidR="002D4A9D" w:rsidRPr="00AB17DD">
        <w:t>ere</w:t>
      </w:r>
      <w:r w:rsidR="005223FE" w:rsidRPr="00AB17DD">
        <w:t xml:space="preserve"> also protective against some other forms of mortality risk, </w:t>
      </w:r>
      <w:r w:rsidR="005223FE" w:rsidRPr="00AB17DD">
        <w:lastRenderedPageBreak/>
        <w:t xml:space="preserve">such as alcohol and drug-related deaths, that otherwise would have claimed more young adult males. </w:t>
      </w:r>
      <w:r w:rsidR="0041727A" w:rsidRPr="00AB17DD">
        <w:fldChar w:fldCharType="begin" w:fldLock="1"/>
      </w:r>
      <w:r w:rsidR="006335EF">
        <w:instrText>ADDIN CSL_CITATION {"citationItems":[{"id":"ITEM-1","itemData":{"PMID":"2677","abstract":"The purpose of this article is to question whether the concept of social capital has anything original to offer for understanding why some communities have weaker networks compared to others, Drawing on an empirical example from Belfast, the article illustrates that the themes embedded in social capital have a long history Moreover, rather than a benign phenomenon, social capital excludes as well as includes community members within its networks. While Putnam (2000) tries to deal with this negative effect through his distinction between 'bonding' and 'bridging' social capital, his analysis is flawed. Moving from bonding' to bridging social capital is beset with contradictions. In order to set in motion the framework for bridging social capital to emerge,the conditions that led to the development of bonding social capital need to be undermined. However removing the rationale for the existence of bonding social capital by, no, means ensures that the path is paved for the development of bridging social capital, The article examines some of the problematic aspects of this transition, through an examination of community networks and relationships in one Catholic community in West Belfast. Here, the wider political conflict in Northern Ireland facilitated the development of bonding social capital, while the peace process provided opportunities for bridging social capital to strengthen and develope. The example indicates that the exclusion aspect of social capital persists in the transition from bonding to bridging social capital.","author":[{"dropping-particle":"","family":"Leonard","given":"M","non-dropping-particle":"","parse-names":false,"suffix":""}],"container-title":"Sociology-the Journal of the British Sociological Association","id":"ITEM-1","issue":"5","issued":{"date-parts":[["2004"]]},"note":"Sociology Sociology\nISI:000226188400004; 885WQ; Times Cited:64; Cited References Count:33","page":"927-944","title":"Bonding and bridging social capital: Reflections from Belfast","type":"article-journal","volume":"38"},"uris":["http://www.mendeley.com/documents/?uuid=fe27d199-26ee-40ae-a1e2-6e1231dfbf17"]}],"mendeley":{"formattedCitation":"(Leonard, 2004)","plainTextFormattedCitation":"(Leonard, 2004)","previouslyFormattedCitation":"(Leonard, 2004)"},"properties":{"noteIndex":0},"schema":"https://github.com/citation-style-language/schema/raw/master/csl-citation.json"}</w:instrText>
      </w:r>
      <w:r w:rsidR="0041727A" w:rsidRPr="00AB17DD">
        <w:fldChar w:fldCharType="separate"/>
      </w:r>
      <w:r w:rsidR="0041727A" w:rsidRPr="00AB17DD">
        <w:rPr>
          <w:noProof/>
        </w:rPr>
        <w:t>(Leonard, 2004)</w:t>
      </w:r>
      <w:r w:rsidR="0041727A" w:rsidRPr="00AB17DD">
        <w:fldChar w:fldCharType="end"/>
      </w:r>
      <w:r w:rsidR="0041727A" w:rsidRPr="00AB17DD">
        <w:t xml:space="preserve"> </w:t>
      </w:r>
      <w:r w:rsidR="005223FE" w:rsidRPr="00AB17DD">
        <w:t>In the counterfactual scenario, therefore, it may well have been that</w:t>
      </w:r>
      <w:r w:rsidR="002D4A9D" w:rsidRPr="00AB17DD">
        <w:t xml:space="preserve"> some of</w:t>
      </w:r>
      <w:r w:rsidR="005223FE" w:rsidRPr="00AB17DD">
        <w:t xml:space="preserve"> those who did not die of sectarian violence instead died of some of these other causes</w:t>
      </w:r>
      <w:r w:rsidR="002D4A9D" w:rsidRPr="00AB17DD">
        <w:t>, and so the net deaths ‘caused’ by the conflict may be less than the number of people who died of conflict-related violence</w:t>
      </w:r>
      <w:r w:rsidR="005223FE" w:rsidRPr="00AB17DD">
        <w:t xml:space="preserve">. </w:t>
      </w:r>
      <w:r w:rsidR="00EB4CAE" w:rsidRPr="00AB17DD">
        <w:t>Another specific example of this may be that fewer people died of vehicle-related deaths if, as expected, travel was more restricted during the peak of the Troubles due to increased police and military presence; exploration of aggregate trends in road traffic deaths may therefore be useful to quantify the size of any such effect on deaths in the affected age groups.</w:t>
      </w:r>
    </w:p>
    <w:p w14:paraId="39EFCC15" w14:textId="0E827E27" w:rsidR="00EB4CAE" w:rsidRPr="00AB17DD" w:rsidRDefault="00EB4CAE" w:rsidP="000B02C5">
      <w:pPr>
        <w:spacing w:line="480" w:lineRule="auto"/>
      </w:pPr>
      <w:r w:rsidRPr="00AB17DD">
        <w:t>Thirdly, the Troubles are likely to have led to some net emigration of those most-affected groups, and the</w:t>
      </w:r>
      <w:r w:rsidR="00273CFC" w:rsidRPr="00AB17DD">
        <w:t xml:space="preserve"> model may not have been sufficient in accounting for emigration as a ‘competing risk’. Finally, not every death that occurred in a given year may have been attributed accurately to the year in which it occurred, especially if bodies were not found for many years if ever. Again, the effect of adjusting for these factors have not been explored, and further research is encouraged to do so.</w:t>
      </w:r>
    </w:p>
    <w:p w14:paraId="15F34522" w14:textId="233DB745" w:rsidR="00681EE6" w:rsidRPr="00AB17DD" w:rsidRDefault="00273CFC" w:rsidP="000B02C5">
      <w:pPr>
        <w:spacing w:line="480" w:lineRule="auto"/>
      </w:pPr>
      <w:r w:rsidRPr="00AB17DD">
        <w:t>One of the aims of this res</w:t>
      </w:r>
      <w:r w:rsidR="00EF39A9">
        <w:t>earch was to estimate a counter</w:t>
      </w:r>
      <w:r w:rsidRPr="00AB17DD">
        <w:t xml:space="preserve">factual scenario in which the Troubles had not occurred; this was shown in the middle row of figure </w:t>
      </w:r>
      <w:r w:rsidR="007479BA" w:rsidRPr="00AB17DD">
        <w:t>6</w:t>
      </w:r>
      <w:r w:rsidRPr="00AB17DD">
        <w:t>. This counterfactual was model dependent, and relied only on data from Northern Ireland. An alternative approach would be to aim to construct a ‘counterfactual Northern Ireland’ through an appropriately weighted average of mortality trend data from a range of other countries</w:t>
      </w:r>
      <w:r w:rsidR="00681EE6" w:rsidRPr="00AB17DD">
        <w:t xml:space="preserve"> identified as otherwise similar to Northern Ireland for the period of comparison, an approach described as the Synthetic Control Method; </w:t>
      </w:r>
      <w:r w:rsidR="00681EE6" w:rsidRPr="00AB17DD">
        <w:fldChar w:fldCharType="begin" w:fldLock="1"/>
      </w:r>
      <w:r w:rsidR="006335EF">
        <w:instrText>ADDIN CSL_CITATION {"citationItems":[{"id":"ITEM-1","itemData":{"DOI":"10.1111/ajps.12116","ISSN":"00925853","author":[{"dropping-particle":"","family":"Abadie","given":"Alberto","non-dropping-particle":"","parse-names":false,"suffix":""},{"dropping-particle":"","family":"Diamond","given":"Alexis","non-dropping-particle":"","parse-names":false,"suffix":""},{"dropping-particle":"","family":"Hainmueller","given":"Jens","non-dropping-particle":"","parse-names":false,"suffix":""}],"container-title":"American Journal of Political Science","id":"ITEM-1","issue":"2","issued":{"date-parts":[["2015","2"]]},"page":"495-510","title":"Comparative Politics and the Synthetic Control Method","type":"article-journal","volume":"59"},"uris":["http://www.mendeley.com/documents/?uuid=89c59ca4-4059-4b20-acfe-fb422bbf65d6"]}],"mendeley":{"formattedCitation":"(Abadie, Diamond, &amp; Hainmueller, 2015)","plainTextFormattedCitation":"(Abadie, Diamond, &amp; Hainmueller, 2015)","previouslyFormattedCitation":"(Abadie, Diamond, &amp; Hainmueller, 2015)"},"properties":{"noteIndex":0},"schema":"https://github.com/citation-style-language/schema/raw/master/csl-citation.json"}</w:instrText>
      </w:r>
      <w:r w:rsidR="00681EE6" w:rsidRPr="00AB17DD">
        <w:fldChar w:fldCharType="separate"/>
      </w:r>
      <w:r w:rsidR="00681EE6" w:rsidRPr="00AB17DD">
        <w:rPr>
          <w:noProof/>
        </w:rPr>
        <w:t>(Abadie, Diamond, &amp; Hainmueller, 2015)</w:t>
      </w:r>
      <w:r w:rsidR="00681EE6" w:rsidRPr="00AB17DD">
        <w:fldChar w:fldCharType="end"/>
      </w:r>
      <w:r w:rsidR="00681EE6" w:rsidRPr="00AB17DD">
        <w:t xml:space="preserve"> once again further research is welcome which uses this and other approaches to counterfactual estimation. </w:t>
      </w:r>
    </w:p>
    <w:p w14:paraId="5078E6F1" w14:textId="37084E8B" w:rsidR="00681EE6" w:rsidRPr="00AB17DD" w:rsidRDefault="00681EE6" w:rsidP="000B02C5">
      <w:pPr>
        <w:spacing w:line="480" w:lineRule="auto"/>
      </w:pPr>
      <w:r w:rsidRPr="00AB17DD">
        <w:t xml:space="preserve">It has been suggested that the 1981 Irish Hunger Strike in the Maze prison, in which ten prisoners starved themselves to death, may have led to a renewed increase in violence; this could be tested by comparing the fit of a model specification assuming two distinct spikes in death risk, with the latter in 1981 or 1982, against the specification shown here, and again further research to explore this </w:t>
      </w:r>
      <w:r w:rsidRPr="00AB17DD">
        <w:lastRenderedPageBreak/>
        <w:t>hypothesis is welcome. Finally, the role of cohort effects in mortality risk attributable to conflict has not been explored, and further research could do so.</w:t>
      </w:r>
    </w:p>
    <w:p w14:paraId="12EFC59C" w14:textId="0588D60E" w:rsidR="005223FE" w:rsidRPr="00AB17DD" w:rsidRDefault="00725DD5" w:rsidP="000B02C5">
      <w:pPr>
        <w:spacing w:line="480" w:lineRule="auto"/>
      </w:pPr>
      <w:r w:rsidRPr="00AB17DD">
        <w:t xml:space="preserve">The incidental and accidental origins of this paper therefore highlight the value of the data visualisation approaches employed, and of what Robert K Merton called ‘theories of the middle range’, of </w:t>
      </w:r>
      <w:r w:rsidR="00A96270" w:rsidRPr="00AB17DD">
        <w:t>allowing</w:t>
      </w:r>
      <w:r w:rsidRPr="00AB17DD">
        <w:t xml:space="preserve"> social hypotheses </w:t>
      </w:r>
      <w:r w:rsidR="00A96270" w:rsidRPr="00AB17DD">
        <w:t xml:space="preserve">to </w:t>
      </w:r>
      <w:r w:rsidR="002D4A9D" w:rsidRPr="00AB17DD">
        <w:t>‘</w:t>
      </w:r>
      <w:r w:rsidRPr="00AB17DD">
        <w:t xml:space="preserve">emerge </w:t>
      </w:r>
      <w:r w:rsidR="002D4A9D" w:rsidRPr="00AB17DD">
        <w:t xml:space="preserve">upwards’, </w:t>
      </w:r>
      <w:r w:rsidRPr="00AB17DD">
        <w:t xml:space="preserve">inductively or </w:t>
      </w:r>
      <w:proofErr w:type="spellStart"/>
      <w:r w:rsidRPr="00AB17DD">
        <w:t>abductively</w:t>
      </w:r>
      <w:proofErr w:type="spellEnd"/>
      <w:r w:rsidRPr="00AB17DD">
        <w:t xml:space="preserve"> from data exploration, rather than </w:t>
      </w:r>
      <w:r w:rsidR="002D4A9D" w:rsidRPr="00AB17DD">
        <w:t xml:space="preserve">simply </w:t>
      </w:r>
      <w:r w:rsidR="00A96270" w:rsidRPr="00AB17DD">
        <w:t xml:space="preserve">being </w:t>
      </w:r>
      <w:r w:rsidR="002D4A9D" w:rsidRPr="00AB17DD">
        <w:t xml:space="preserve">‘applied downwards’, beginning in canonical social texts, then operationalised and empirically tested in a </w:t>
      </w:r>
      <w:proofErr w:type="spellStart"/>
      <w:r w:rsidR="002D4A9D" w:rsidRPr="00AB17DD">
        <w:t>hypothetico</w:t>
      </w:r>
      <w:proofErr w:type="spellEnd"/>
      <w:r w:rsidR="002D4A9D" w:rsidRPr="00AB17DD">
        <w:t xml:space="preserve">-deductive fashion. </w:t>
      </w:r>
      <w:r w:rsidR="00A96270" w:rsidRPr="00AB17DD">
        <w:fldChar w:fldCharType="begin" w:fldLock="1"/>
      </w:r>
      <w:r w:rsidR="006335EF">
        <w:instrText>ADDIN CSL_CITATION {"citationItems":[{"id":"ITEM-1","itemData":{"ISBN":"0-02-921130-1","author":[{"dropping-particle":"","family":"Merton","given":"R","non-dropping-particle":"","parse-names":false,"suffix":""}],"id":"ITEM-1","issued":{"date-parts":[["1968"]]},"publisher":"Free Press","publisher-place":"New York","title":"Social Theory and Social Structure","type":"book"},"uris":["http://www.mendeley.com/documents/?uuid=076ec491-90cb-4c00-b112-9faf78d53270"]},{"id":"ITEM-2","itemData":{"ISBN":"0374199639","ISSN":"00178136","abstract":"\"The Civil War made America a modern nation, unleashing forces of industrialism and expansion that had been kept in check for decades by the quarrel over slavery. But the war also discredited the ideas and beliefs of the era that preceded it. The Civil War swept away the slave civilization of the South, but almost the whole intellectual culture of the North went with it. It took nearly half a century for Americans to develop a set of ideas, a way of thinking, that would help them cope with the conditions of modern life. That struggle is the subject of this book.\" \"The story told in The Metaphysical Club runs through the lives of Oliver Wendell Holmes, Jr., a Civil War hero who became the dominant legal thinker of his time; his best friend as a young man, William James, son of an eccentric moral philosopher, brother of a great novelist, and the father of modern psychology in America; and the brilliant and troubled logician, scientist, and founder of semiotics, Charles Sanders Peirce. Together they belonged to an informal discussion group that met in Cambridge, Massachusetts, in 1872 and called itself the Metaphysical Club. The club was probably in existence for only nine months, and no records were kept. The one thing we know that came out of it was an idea - an idea about ideas, about the role beliefs play in people's lives. This idea informs the writings of these three thinkers, and the work of the fourth figure in the book, John Dewey - student of Peirce, friend and ally of James, admirer of Holmes.\" \"The Metaphysical Club begins with the Civil War and ends in 1919 with the Supreme Court's decision in U.S. v. Abrams, the basis for the modern law of free speech. It tells the story of the creation of ideas and values that changed the way Americans think and the way they live.\"--Jacket.","author":[{"dropping-particle":"","family":"Menand","given":"Louis","non-dropping-particle":"","parse-names":false,"suffix":""}],"id":"ITEM-2","issued":{"date-parts":[["0"]]},"publisher":"Farrar, Straus &amp; Giroux","publisher-place":"New York","title":"The Metaphysical Club.","type":"book"},"uris":["http://www.mendeley.com/documents/?uuid=c812b87e-7d28-48d8-8ffd-57e5ab0e9a31"]}],"mendeley":{"formattedCitation":"(Menand, n.d.; Merton, 1968)","plainTextFormattedCitation":"(Menand, n.d.; Merton, 1968)","previouslyFormattedCitation":"(Menand, n.d.; Merton, 1968)"},"properties":{"noteIndex":0},"schema":"https://github.com/citation-style-language/schema/raw/master/csl-citation.json"}</w:instrText>
      </w:r>
      <w:r w:rsidR="00A96270" w:rsidRPr="00AB17DD">
        <w:fldChar w:fldCharType="separate"/>
      </w:r>
      <w:r w:rsidR="006335EF" w:rsidRPr="006335EF">
        <w:rPr>
          <w:noProof/>
        </w:rPr>
        <w:t>(Menand, n.d.; Merton, 1968)</w:t>
      </w:r>
      <w:r w:rsidR="00A96270" w:rsidRPr="00AB17DD">
        <w:fldChar w:fldCharType="end"/>
      </w:r>
      <w:r w:rsidR="00191B44" w:rsidRPr="00AB17DD">
        <w:t xml:space="preserve"> This research is innovative in its use of Lexis surface visualisations for model diagnostics (as shown in Figure 7), and for showcasing an approach to model development which follows from effective and appropriate visual exploration of population data, and which uses Lexis surface visualisations throughout a broader process of research workflow. </w:t>
      </w:r>
    </w:p>
    <w:p w14:paraId="1C1B363B" w14:textId="4C0A2A48" w:rsidR="002D4A9D" w:rsidRPr="00AB17DD" w:rsidRDefault="008418F1" w:rsidP="000B02C5">
      <w:pPr>
        <w:spacing w:line="480" w:lineRule="auto"/>
      </w:pPr>
      <w:r w:rsidRPr="00AB17DD">
        <w:t xml:space="preserve">The </w:t>
      </w:r>
      <w:r>
        <w:t xml:space="preserve">ID model used </w:t>
      </w:r>
      <w:r w:rsidRPr="00AB17DD">
        <w:t xml:space="preserve">here can be applied to other populations whose mortality records exhibit the characteristic shape identified in young adult mortality surfaces for Northern Irish males, and will allow the human costs of sectarian conflicts to be compared in terms of </w:t>
      </w:r>
      <w:r>
        <w:t xml:space="preserve">the </w:t>
      </w:r>
      <w:r w:rsidRPr="00AB17DD">
        <w:t>two key model attributes: the initial intensity (impulse magnitude) of the conflict, and persistence of the conflict (decay rate) after initiation. The model presented here therefore links health and place with cognate concerns about conflict, peace and the causes and consequences of political actions to population health.</w:t>
      </w:r>
      <w:r w:rsidR="00EF39A9">
        <w:t xml:space="preserve"> </w:t>
      </w:r>
      <w:r w:rsidR="00E34348" w:rsidRPr="00AB17DD">
        <w:t>The</w:t>
      </w:r>
      <w:r w:rsidR="002D4A9D" w:rsidRPr="00AB17DD">
        <w:t xml:space="preserve"> specific model specification, including first an impulse component then an exponential decay, can be used to model particular types of mortality pattern disruption, likely attributable to violence or more general social disorder, even when only relatively limited all-cause mortality data are available, and specific death codes, such as ICD-10 codes</w:t>
      </w:r>
      <w:r w:rsidR="008D1A01" w:rsidRPr="00AB17DD">
        <w:t>, are not recorded consistently</w:t>
      </w:r>
      <w:r w:rsidR="002D4A9D" w:rsidRPr="00AB17DD">
        <w:t xml:space="preserve">. </w:t>
      </w:r>
      <w:r w:rsidR="00E34348" w:rsidRPr="00AB17DD">
        <w:t>This</w:t>
      </w:r>
      <w:r w:rsidR="002D4A9D" w:rsidRPr="00AB17DD">
        <w:t xml:space="preserve"> situation is likely to be the case both for less affluent nations in more recent years, as well as for historic demographic data from more affluen</w:t>
      </w:r>
      <w:r w:rsidR="001B7B4E" w:rsidRPr="00AB17DD">
        <w:t xml:space="preserve">t data. </w:t>
      </w:r>
      <w:r w:rsidR="00CD5496" w:rsidRPr="00AB17DD">
        <w:t xml:space="preserve">One specific benefit of the modelling approach used here is in allowing conflict-attributable mortality to be compared in terms of both initial </w:t>
      </w:r>
      <w:r w:rsidR="00CD5496" w:rsidRPr="00AB17DD">
        <w:lastRenderedPageBreak/>
        <w:t>inten</w:t>
      </w:r>
      <w:r w:rsidR="00322835" w:rsidRPr="00AB17DD">
        <w:t>sity (the height of the initiation</w:t>
      </w:r>
      <w:r w:rsidR="00CD5496" w:rsidRPr="00AB17DD">
        <w:t xml:space="preserve"> in the first year) and also duration in terms of decay rates and so conflict half-life. </w:t>
      </w:r>
    </w:p>
    <w:p w14:paraId="7E434CF6" w14:textId="3F8AE08F" w:rsidR="00EF39A9" w:rsidRPr="00AB17DD" w:rsidRDefault="00EF39A9" w:rsidP="00EF39A9">
      <w:pPr>
        <w:spacing w:line="480" w:lineRule="auto"/>
      </w:pPr>
      <w:r w:rsidRPr="00AB17DD">
        <w:t xml:space="preserve">If, once initiated, the conflict was largely endogenously sustained, this has important implications for how the various peace initiatives and processes which were attempted after 1972 should be interpreted in terms of their effectiveness. Up to seven prior attempts at bringing peace to Northern Ireland were made between 1969 and the Belfast Agreement of 1998, including the </w:t>
      </w:r>
      <w:proofErr w:type="spellStart"/>
      <w:r w:rsidRPr="00AB17DD">
        <w:t>Sunningdale</w:t>
      </w:r>
      <w:proofErr w:type="spellEnd"/>
      <w:r w:rsidRPr="00AB17DD">
        <w:t xml:space="preserve"> Agreement of 1973. It has been argued that what made the Belfast successful was the presence of key individuals acting effectively as ‘brokers’ in the complex social networks which had to be negotiated at the time.</w:t>
      </w:r>
      <w:r w:rsidRPr="00AB17DD">
        <w:fldChar w:fldCharType="begin" w:fldLock="1"/>
      </w:r>
      <w:r w:rsidR="006335EF">
        <w:instrText>ADDIN CSL_CITATION {"citationItems":[{"id":"ITEM-1","itemData":{"DOI":"10.1111/j.1468-2478.2012.00737.x","ISSN":"00208833","abstract":"After over 20 years of fighting in Northern Ireland, the Belfast Agreement of 1998 has successfully implemented a power-sharing agreement. Belfast was not the first attempt at a peaceful settlement; indeed, some scholars count as many as seven prior peace attempts in Northern Ireland, the most significant being the Sunningdale Agreement of 1973. Why was it that politicians successfully negotiated the peace in 1998, while these prior attempts failed? Drawing from social network theory, I argue that the Belfast Agreement succeeded, not because of a change of interests or disappearance of spoilers, but because of the presence of brokers at the bargaining table. Brokers, in particular, have the capacity to legitimate settlements—to frame settlements in such a way that they appear consistent with principles held by multiple coalitions. As a result, brokers are both more likely to build a winning coalition for a settlement, as well as marginalize spoilers who seek to undermine the peace.","author":[{"dropping-particle":"","family":"Goddard","given":"STACIE E.","non-dropping-particle":"","parse-names":false,"suffix":""}],"container-title":"International Studies Quarterly","id":"ITEM-1","issue":"3","issued":{"date-parts":[["2012","9"]]},"page":"501-515","title":"Brokering Peace: Networks, Legitimacy, and the Northern Ireland Peace Process","type":"article-journal","volume":"56"},"uris":["http://www.mendeley.com/documents/?uuid=6aaa144c-3a63-4738-bea1-ff66df641697"]}],"mendeley":{"formattedCitation":"(Goddard, 2012)","plainTextFormattedCitation":"(Goddard, 2012)","previouslyFormattedCitation":"(Goddard, 2012)"},"properties":{"noteIndex":0},"schema":"https://github.com/citation-style-language/schema/raw/master/csl-citation.json"}</w:instrText>
      </w:r>
      <w:r w:rsidRPr="00AB17DD">
        <w:fldChar w:fldCharType="separate"/>
      </w:r>
      <w:r w:rsidRPr="00AB17DD">
        <w:rPr>
          <w:noProof/>
        </w:rPr>
        <w:t>(Goddard, 2012)</w:t>
      </w:r>
      <w:r w:rsidRPr="00AB17DD">
        <w:fldChar w:fldCharType="end"/>
      </w:r>
      <w:r w:rsidRPr="00AB17DD">
        <w:t xml:space="preserve">  However, if the underlying dynamics of the model are accurate, then such factors may be greatly overstated. If the half-life of the conflict was 6.76 years and began in 1972, it follows that by 1994 the intensity of the conflict had diminished to around one-tenth of its initial level. (i.e</w:t>
      </w:r>
      <w:proofErr w:type="gramStart"/>
      <w:r w:rsidRPr="00AB17DD">
        <w:t xml:space="preserve">. </w:t>
      </w:r>
      <w:proofErr w:type="gramEnd"/>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(1994-1972)</m:t>
            </m:r>
          </m:sup>
        </m:sSup>
        <m:r>
          <w:rPr>
            <w:rFonts w:ascii="Cambria Math" w:eastAsiaTheme="minorEastAsia" w:hAnsi="Cambria Math"/>
          </w:rPr>
          <m:t>=0.105</m:t>
        </m:r>
      </m:oMath>
      <w:r w:rsidRPr="00AB17DD">
        <w:rPr>
          <w:rFonts w:eastAsiaTheme="minorEastAsia"/>
        </w:rPr>
        <w:t xml:space="preserve">). Similarly, by the time of the Good Friday Agreement in 1998 the underlying conflict intensity had diminished to around 7% of its initial value </w:t>
      </w:r>
      <w:r w:rsidRPr="00AB17DD">
        <w:t>(i.e</w:t>
      </w:r>
      <w:proofErr w:type="gramStart"/>
      <w:r w:rsidRPr="00AB17DD">
        <w:t xml:space="preserve">. </w:t>
      </w:r>
      <w:proofErr w:type="gramEnd"/>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(1998-1972)</m:t>
            </m:r>
          </m:sup>
        </m:sSup>
        <m:r>
          <w:rPr>
            <w:rFonts w:ascii="Cambria Math" w:eastAsiaTheme="minorEastAsia" w:hAnsi="Cambria Math"/>
          </w:rPr>
          <m:t>=0.069</m:t>
        </m:r>
      </m:oMath>
      <w:r w:rsidRPr="00AB17DD">
        <w:rPr>
          <w:rFonts w:eastAsiaTheme="minorEastAsia"/>
        </w:rPr>
        <w:t>). Note that these intensity values apply to log</w:t>
      </w:r>
      <w:r w:rsidRPr="00AB17DD">
        <w:rPr>
          <w:rFonts w:eastAsiaTheme="minorEastAsia"/>
          <w:vertAlign w:val="subscript"/>
        </w:rPr>
        <w:t>10</w:t>
      </w:r>
      <w:r w:rsidRPr="00AB17DD">
        <w:rPr>
          <w:rFonts w:eastAsiaTheme="minorEastAsia"/>
        </w:rPr>
        <w:t xml:space="preserve"> mortality risks, so the actual level of decline of conflict intensity on deaths by the mid to late 1990s will have been even greater. </w:t>
      </w:r>
      <w:r w:rsidRPr="00AB17DD">
        <w:t xml:space="preserve"> </w:t>
      </w:r>
    </w:p>
    <w:p w14:paraId="726F8F8B" w14:textId="41BACD56" w:rsidR="00EF39A9" w:rsidRPr="00EF39A9" w:rsidRDefault="009140E4" w:rsidP="00EF39A9">
      <w:pPr>
        <w:spacing w:line="480" w:lineRule="auto"/>
      </w:pPr>
      <w:r w:rsidRPr="00AB17DD">
        <w:t>The model appears characteristic of a population that was in some senses ‘febrile’ or ‘fissile’ in its response to exogenous social, political and economic events and processes</w:t>
      </w:r>
      <w:r w:rsidR="00A96270" w:rsidRPr="00AB17DD">
        <w:t>, and is to some extent consistent with previous attempts to model processes of violence as complex systems involving either systems of nonlinear equations or agent-based models</w:t>
      </w:r>
      <w:r w:rsidRPr="00AB17DD">
        <w:t xml:space="preserve">. </w:t>
      </w:r>
      <w:r w:rsidR="00A96270" w:rsidRPr="00AB17DD">
        <w:fldChar w:fldCharType="begin" w:fldLock="1"/>
      </w:r>
      <w:r w:rsidR="006335EF">
        <w:instrText>ADDIN CSL_CITATION {"citationItems":[{"id":"ITEM-1","itemData":{"DOI":"10.1108/03684920610640308","ISSN":"0368-492X","PMID":"2527","abstract":"Purpose - The purpose of this paper is to provide a more holistic approach to analysing the impact of all the behaviour of a conflict's participants its overall dynamics, using the example of the Northern Irish troubles. Design/methodology/approach - A novel multivariate time series approach developed by Professor Paul Smoker is presented which can map the dynamics of this conflict and its causal inferences as a series or \"systemograms\". Findings - The case example reveals high levels of autocorrelation in the variety of techniques used by the state security authorities to suppress terrorism, indicating their strong role in maintaining this conflict. When more than one party exhibits such behaviour, the conflict \"locks in\". Research limitations/imphcations - The work remains preliminary and historical. Data was collected on a month-by-month basis which suggests associated rather than direct causal influence. It would be useful to further explore these findings using data from similar conflicts. Practical implications - Suggests that some counter-terrorism approaches may be dysfunctional especially those adopting sub-lethal weapons. Provides some insight into behavioural changes required to prevent conflict destabilisation. Originality/value - Provides a novel conflict research methodology which allows the strong structural dynamics of the conflict to be seen - much the way that elapsed time photography enables hidden processes to be revealed. The raw statistics are presented here.","author":[{"dropping-particle":"","family":"Wright","given":"Steve","non-dropping-particle":"","parse-names":false,"suffix":""}],"container-title":"Kybernetes","editor":[{"dropping-particle":"","family":"Espinosa","given":"Angela","non-dropping-particle":"","parse-names":false,"suffix":""}],"id":"ITEM-1","issue":"1/2","issued":{"date-parts":[["2006","1"]]},"note":"Kybernetes Kybernetes\nISI:000236842300014; 033JD; Times Cited:1; Cited References Count:16","page":"182-194","title":"A systems approach to analysing sub‐state conflicts","type":"article-journal","volume":"35"},"uris":["http://www.mendeley.com/documents/?uuid=4daf5dbe-65aa-4738-9620-ea0dcc529f5c"]}],"mendeley":{"formattedCitation":"(Wright, 2006)","plainTextFormattedCitation":"(Wright, 2006)","previouslyFormattedCitation":"(Wright, 2006)"},"properties":{"noteIndex":0},"schema":"https://github.com/citation-style-language/schema/raw/master/csl-citation.json"}</w:instrText>
      </w:r>
      <w:r w:rsidR="00A96270" w:rsidRPr="00AB17DD">
        <w:fldChar w:fldCharType="separate"/>
      </w:r>
      <w:r w:rsidR="00A96270" w:rsidRPr="00AB17DD">
        <w:rPr>
          <w:noProof/>
        </w:rPr>
        <w:t>(Wright, 2006)</w:t>
      </w:r>
      <w:r w:rsidR="00A96270" w:rsidRPr="00AB17DD">
        <w:fldChar w:fldCharType="end"/>
      </w:r>
      <w:r w:rsidR="004436DF" w:rsidRPr="00AB17DD">
        <w:t xml:space="preserve"> A paper describing an agent-based model of processes and dynamics of civil war emphasises the punctuated equilibria – sudden increases in violence punctuating longer periods of relative calm – can be expected in such complex systems, and that it is important to consider the ways that agents involved in war adapt over time in their attitudes and behaviour.</w:t>
      </w:r>
      <w:r w:rsidR="004436DF" w:rsidRPr="00AB17DD">
        <w:fldChar w:fldCharType="begin" w:fldLock="1"/>
      </w:r>
      <w:r w:rsidR="006335EF">
        <w:instrText>ADDIN CSL_CITATION {"citationItems":[{"id":"ITEM-1","itemData":{"DOI":"10.1002/cplx.20232","ISSN":"10762787","PMID":"2104","abstract":"Civil wars pose one of the most challenging threats to peace in the post-WWII era. The successful resolution of ongoing civil wars is particularly difficult. Parties opposing peace successfully subverted negotiated agreements in contexts as diverse as Rwanda, Northern Ireland, and Bosnia. Despite growing attention to civil wars in the empirical literature, little formal-theoretic work addresses the dynamics of civil wars. Empirical work demonstrates that the resolution of civil wars is both complex and uncertain: civil war combatants are heterogeneous in their traits, incompletely informed, and thus, boundedly rational, capable of learning from history and adapting their behavior - all hallmarks of a complex adaptive system. I employ an agent-based model, therefore, to capture these characteristics and address the conditions affecting the dynamics and evolution of civil wars. In particular, I focus on the evolutionary context Of civil wars including learning and adaption and find that civil wars with adaptive combatants exhibit vastly different behavior than those without adaptive agents. (C) 2008 Wiley Periodicals, Inc.","author":[{"dropping-particle":"","family":"Findley","given":"Michael G","non-dropping-particle":"","parse-names":false,"suffix":""}],"container-title":"Complexity","editor":[{"dropping-particle":"","family":"Scheffran","given":"Jürgen","non-dropping-particle":"","parse-names":false,"suffix":""}],"id":"ITEM-1","issue":"1","issued":{"date-parts":[["2008","9"]]},"note":"Complexity Complexity\nISI:000259423500003; Sp. Iss. SI; 351KP; Times Cited:4; Cited References Count:21","page":"22-35","title":"Agents and conflict: Adaptation and the dynamics of war","type":"article-journal","volume":"14"},"uris":["http://www.mendeley.com/documents/?uuid=fac54ae0-b0e3-4b8d-ab28-2534895a18e0"]}],"mendeley":{"formattedCitation":"(Findley, 2008)","plainTextFormattedCitation":"(Findley, 2008)","previouslyFormattedCitation":"(Findley, 2008)"},"properties":{"noteIndex":0},"schema":"https://github.com/citation-style-language/schema/raw/master/csl-citation.json"}</w:instrText>
      </w:r>
      <w:r w:rsidR="004436DF" w:rsidRPr="00AB17DD">
        <w:fldChar w:fldCharType="separate"/>
      </w:r>
      <w:r w:rsidR="004436DF" w:rsidRPr="00AB17DD">
        <w:rPr>
          <w:noProof/>
        </w:rPr>
        <w:t>(Findley, 2008)</w:t>
      </w:r>
      <w:r w:rsidR="004436DF" w:rsidRPr="00AB17DD">
        <w:fldChar w:fldCharType="end"/>
      </w:r>
      <w:r w:rsidR="004436DF" w:rsidRPr="00AB17DD">
        <w:t xml:space="preserve"> </w:t>
      </w:r>
      <w:r w:rsidRPr="00AB17DD">
        <w:t xml:space="preserve">Though it took a number of years, possibly three years, for the series of events which began in the late 1960s to lead to the initiation of conflict, </w:t>
      </w:r>
      <w:r w:rsidRPr="00AB17DD">
        <w:lastRenderedPageBreak/>
        <w:t>this effect of this conflict was then sustained endogenously over many decades. This appears to represent the essence of cycles of violence driven by tit-for-tat processes of recrimination and revenge. For both sides, justice meant responding to violence with violence, a process of call and response in deadly conflict that, like an echo in a cave, only diminished slowly in intensity over time. Once this wave of conflict was initiated, it may have been that there was little that external agents could have done to either exacerbate or hasten the process of d</w:t>
      </w:r>
      <w:r w:rsidR="00EF39A9">
        <w:t xml:space="preserve">ecline in violence. </w:t>
      </w:r>
      <w:r w:rsidR="00EF39A9">
        <w:br w:type="page"/>
      </w:r>
    </w:p>
    <w:p w14:paraId="0F2785EC" w14:textId="0D2CFC0B" w:rsidR="00F1537E" w:rsidRPr="00AB17DD" w:rsidRDefault="00F1537E" w:rsidP="000B02C5">
      <w:pPr>
        <w:pStyle w:val="Heading1"/>
        <w:spacing w:line="480" w:lineRule="auto"/>
        <w:rPr>
          <w:color w:val="auto"/>
        </w:rPr>
      </w:pPr>
      <w:r w:rsidRPr="00AB17DD">
        <w:rPr>
          <w:color w:val="auto"/>
        </w:rPr>
        <w:lastRenderedPageBreak/>
        <w:t xml:space="preserve">References </w:t>
      </w:r>
    </w:p>
    <w:p w14:paraId="421F4A1D" w14:textId="346CA399" w:rsidR="006335EF" w:rsidRPr="006335EF" w:rsidRDefault="00023023" w:rsidP="006335EF">
      <w:pPr>
        <w:widowControl w:val="0"/>
        <w:autoSpaceDE w:val="0"/>
        <w:autoSpaceDN w:val="0"/>
        <w:adjustRightInd w:val="0"/>
        <w:spacing w:line="480" w:lineRule="auto"/>
        <w:ind w:left="480" w:hanging="480"/>
        <w:rPr>
          <w:rFonts w:ascii="Calibri" w:hAnsi="Calibri" w:cs="Times New Roman"/>
          <w:noProof/>
          <w:szCs w:val="24"/>
        </w:rPr>
      </w:pPr>
      <w:r w:rsidRPr="00AB17DD">
        <w:fldChar w:fldCharType="begin" w:fldLock="1"/>
      </w:r>
      <w:r w:rsidRPr="00AB17DD">
        <w:instrText xml:space="preserve">ADDIN Mendeley Bibliography CSL_BIBLIOGRAPHY </w:instrText>
      </w:r>
      <w:r w:rsidRPr="00AB17DD">
        <w:fldChar w:fldCharType="separate"/>
      </w:r>
      <w:bookmarkStart w:id="4" w:name="_GoBack"/>
      <w:bookmarkEnd w:id="4"/>
      <w:r w:rsidR="006335EF" w:rsidRPr="006335EF">
        <w:rPr>
          <w:rFonts w:ascii="Calibri" w:hAnsi="Calibri" w:cs="Times New Roman"/>
          <w:noProof/>
          <w:szCs w:val="24"/>
        </w:rPr>
        <w:t xml:space="preserve">Abadie, A., Diamond, A., &amp; Hainmueller, J. (2015). Comparative Politics and the Synthetic Control Method. </w:t>
      </w:r>
      <w:r w:rsidR="006335EF" w:rsidRPr="006335EF">
        <w:rPr>
          <w:rFonts w:ascii="Calibri" w:hAnsi="Calibri" w:cs="Times New Roman"/>
          <w:i/>
          <w:iCs/>
          <w:noProof/>
          <w:szCs w:val="24"/>
        </w:rPr>
        <w:t>American Journal of Political Science</w:t>
      </w:r>
      <w:r w:rsidR="006335EF" w:rsidRPr="006335EF">
        <w:rPr>
          <w:rFonts w:ascii="Calibri" w:hAnsi="Calibri" w:cs="Times New Roman"/>
          <w:noProof/>
          <w:szCs w:val="24"/>
        </w:rPr>
        <w:t xml:space="preserve">, </w:t>
      </w:r>
      <w:r w:rsidR="006335EF" w:rsidRPr="006335EF">
        <w:rPr>
          <w:rFonts w:ascii="Calibri" w:hAnsi="Calibri" w:cs="Times New Roman"/>
          <w:i/>
          <w:iCs/>
          <w:noProof/>
          <w:szCs w:val="24"/>
        </w:rPr>
        <w:t>59</w:t>
      </w:r>
      <w:r w:rsidR="006335EF" w:rsidRPr="006335EF">
        <w:rPr>
          <w:rFonts w:ascii="Calibri" w:hAnsi="Calibri" w:cs="Times New Roman"/>
          <w:noProof/>
          <w:szCs w:val="24"/>
        </w:rPr>
        <w:t>(2), 495–510. http://doi.org/10.1111/ajps.12116</w:t>
      </w:r>
    </w:p>
    <w:p w14:paraId="456B23F6"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Curran, P. S. (2001). Psychiatric implications of chronic civilian strife or war: Northern Ireland. </w:t>
      </w:r>
      <w:r w:rsidRPr="006335EF">
        <w:rPr>
          <w:rFonts w:ascii="Calibri" w:hAnsi="Calibri" w:cs="Times New Roman"/>
          <w:i/>
          <w:iCs/>
          <w:noProof/>
          <w:szCs w:val="24"/>
        </w:rPr>
        <w:t>Advances in Psychiatric Treatment</w:t>
      </w:r>
      <w:r w:rsidRPr="006335EF">
        <w:rPr>
          <w:rFonts w:ascii="Calibri" w:hAnsi="Calibri" w:cs="Times New Roman"/>
          <w:noProof/>
          <w:szCs w:val="24"/>
        </w:rPr>
        <w:t xml:space="preserve">, </w:t>
      </w:r>
      <w:r w:rsidRPr="006335EF">
        <w:rPr>
          <w:rFonts w:ascii="Calibri" w:hAnsi="Calibri" w:cs="Times New Roman"/>
          <w:i/>
          <w:iCs/>
          <w:noProof/>
          <w:szCs w:val="24"/>
        </w:rPr>
        <w:t>7</w:t>
      </w:r>
      <w:r w:rsidRPr="006335EF">
        <w:rPr>
          <w:rFonts w:ascii="Calibri" w:hAnsi="Calibri" w:cs="Times New Roman"/>
          <w:noProof/>
          <w:szCs w:val="24"/>
        </w:rPr>
        <w:t>(1), 73–80. http://doi.org/10.1192/apt.7.1.73</w:t>
      </w:r>
    </w:p>
    <w:p w14:paraId="3A4F5DA6"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Durkheim, E. (1951). Suicide, a study in sociology. </w:t>
      </w:r>
      <w:r w:rsidRPr="006335EF">
        <w:rPr>
          <w:rFonts w:ascii="Calibri" w:hAnsi="Calibri" w:cs="Times New Roman"/>
          <w:i/>
          <w:iCs/>
          <w:noProof/>
          <w:szCs w:val="24"/>
        </w:rPr>
        <w:t>New York Free Press</w:t>
      </w:r>
      <w:r w:rsidRPr="006335EF">
        <w:rPr>
          <w:rFonts w:ascii="Calibri" w:hAnsi="Calibri" w:cs="Times New Roman"/>
          <w:noProof/>
          <w:szCs w:val="24"/>
        </w:rPr>
        <w:t xml:space="preserve">, </w:t>
      </w:r>
      <w:r w:rsidRPr="006335EF">
        <w:rPr>
          <w:rFonts w:ascii="Calibri" w:hAnsi="Calibri" w:cs="Times New Roman"/>
          <w:i/>
          <w:iCs/>
          <w:noProof/>
          <w:szCs w:val="24"/>
        </w:rPr>
        <w:t>3</w:t>
      </w:r>
      <w:r w:rsidRPr="006335EF">
        <w:rPr>
          <w:rFonts w:ascii="Calibri" w:hAnsi="Calibri" w:cs="Times New Roman"/>
          <w:noProof/>
          <w:szCs w:val="24"/>
        </w:rPr>
        <w:t>, 405. http://doi.org/10.2307/2088294</w:t>
      </w:r>
    </w:p>
    <w:p w14:paraId="11C87583"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Findley, M. G. (2008). Agents and conflict: Adaptation and the dynamics of war. </w:t>
      </w:r>
      <w:r w:rsidRPr="006335EF">
        <w:rPr>
          <w:rFonts w:ascii="Calibri" w:hAnsi="Calibri" w:cs="Times New Roman"/>
          <w:i/>
          <w:iCs/>
          <w:noProof/>
          <w:szCs w:val="24"/>
        </w:rPr>
        <w:t>Complexity</w:t>
      </w:r>
      <w:r w:rsidRPr="006335EF">
        <w:rPr>
          <w:rFonts w:ascii="Calibri" w:hAnsi="Calibri" w:cs="Times New Roman"/>
          <w:noProof/>
          <w:szCs w:val="24"/>
        </w:rPr>
        <w:t xml:space="preserve">, </w:t>
      </w:r>
      <w:r w:rsidRPr="006335EF">
        <w:rPr>
          <w:rFonts w:ascii="Calibri" w:hAnsi="Calibri" w:cs="Times New Roman"/>
          <w:i/>
          <w:iCs/>
          <w:noProof/>
          <w:szCs w:val="24"/>
        </w:rPr>
        <w:t>14</w:t>
      </w:r>
      <w:r w:rsidRPr="006335EF">
        <w:rPr>
          <w:rFonts w:ascii="Calibri" w:hAnsi="Calibri" w:cs="Times New Roman"/>
          <w:noProof/>
          <w:szCs w:val="24"/>
        </w:rPr>
        <w:t>(1), 22–35. http://doi.org/10.1002/cplx.20232</w:t>
      </w:r>
    </w:p>
    <w:p w14:paraId="5250CBA6"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Goddard, S. E. (2012). Brokering Peace: Networks, Legitimacy, and the Northern Ireland Peace Process. </w:t>
      </w:r>
      <w:r w:rsidRPr="006335EF">
        <w:rPr>
          <w:rFonts w:ascii="Calibri" w:hAnsi="Calibri" w:cs="Times New Roman"/>
          <w:i/>
          <w:iCs/>
          <w:noProof/>
          <w:szCs w:val="24"/>
        </w:rPr>
        <w:t>International Studies Quarterly</w:t>
      </w:r>
      <w:r w:rsidRPr="006335EF">
        <w:rPr>
          <w:rFonts w:ascii="Calibri" w:hAnsi="Calibri" w:cs="Times New Roman"/>
          <w:noProof/>
          <w:szCs w:val="24"/>
        </w:rPr>
        <w:t xml:space="preserve">, </w:t>
      </w:r>
      <w:r w:rsidRPr="006335EF">
        <w:rPr>
          <w:rFonts w:ascii="Calibri" w:hAnsi="Calibri" w:cs="Times New Roman"/>
          <w:i/>
          <w:iCs/>
          <w:noProof/>
          <w:szCs w:val="24"/>
        </w:rPr>
        <w:t>56</w:t>
      </w:r>
      <w:r w:rsidRPr="006335EF">
        <w:rPr>
          <w:rFonts w:ascii="Calibri" w:hAnsi="Calibri" w:cs="Times New Roman"/>
          <w:noProof/>
          <w:szCs w:val="24"/>
        </w:rPr>
        <w:t>(3), 501–515. http://doi.org/10.1111/j.1468-2478.2012.00737.x</w:t>
      </w:r>
    </w:p>
    <w:p w14:paraId="00A18DD4"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Leonard, M. (2004). Bonding and bridging social capital: Reflections from Belfast. </w:t>
      </w:r>
      <w:r w:rsidRPr="006335EF">
        <w:rPr>
          <w:rFonts w:ascii="Calibri" w:hAnsi="Calibri" w:cs="Times New Roman"/>
          <w:i/>
          <w:iCs/>
          <w:noProof/>
          <w:szCs w:val="24"/>
        </w:rPr>
        <w:t>Sociology-the Journal of the British Sociological Association</w:t>
      </w:r>
      <w:r w:rsidRPr="006335EF">
        <w:rPr>
          <w:rFonts w:ascii="Calibri" w:hAnsi="Calibri" w:cs="Times New Roman"/>
          <w:noProof/>
          <w:szCs w:val="24"/>
        </w:rPr>
        <w:t xml:space="preserve">, </w:t>
      </w:r>
      <w:r w:rsidRPr="006335EF">
        <w:rPr>
          <w:rFonts w:ascii="Calibri" w:hAnsi="Calibri" w:cs="Times New Roman"/>
          <w:i/>
          <w:iCs/>
          <w:noProof/>
          <w:szCs w:val="24"/>
        </w:rPr>
        <w:t>38</w:t>
      </w:r>
      <w:r w:rsidRPr="006335EF">
        <w:rPr>
          <w:rFonts w:ascii="Calibri" w:hAnsi="Calibri" w:cs="Times New Roman"/>
          <w:noProof/>
          <w:szCs w:val="24"/>
        </w:rPr>
        <w:t>(5), 927–944.</w:t>
      </w:r>
    </w:p>
    <w:p w14:paraId="50CAAE6B"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Lester, D. (2002). The “troubles” in Northern Ireland and suicide. </w:t>
      </w:r>
      <w:r w:rsidRPr="006335EF">
        <w:rPr>
          <w:rFonts w:ascii="Calibri" w:hAnsi="Calibri" w:cs="Times New Roman"/>
          <w:i/>
          <w:iCs/>
          <w:noProof/>
          <w:szCs w:val="24"/>
        </w:rPr>
        <w:t>Psychological Reports</w:t>
      </w:r>
      <w:r w:rsidRPr="006335EF">
        <w:rPr>
          <w:rFonts w:ascii="Calibri" w:hAnsi="Calibri" w:cs="Times New Roman"/>
          <w:noProof/>
          <w:szCs w:val="24"/>
        </w:rPr>
        <w:t xml:space="preserve">, </w:t>
      </w:r>
      <w:r w:rsidRPr="006335EF">
        <w:rPr>
          <w:rFonts w:ascii="Calibri" w:hAnsi="Calibri" w:cs="Times New Roman"/>
          <w:i/>
          <w:iCs/>
          <w:noProof/>
          <w:szCs w:val="24"/>
        </w:rPr>
        <w:t>90</w:t>
      </w:r>
      <w:r w:rsidRPr="006335EF">
        <w:rPr>
          <w:rFonts w:ascii="Calibri" w:hAnsi="Calibri" w:cs="Times New Roman"/>
          <w:noProof/>
          <w:szCs w:val="24"/>
        </w:rPr>
        <w:t>(3), 722.</w:t>
      </w:r>
    </w:p>
    <w:p w14:paraId="0A9225C1"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McDowell, S. (2008). Selling Conflict Heritage through Tourism in Peacetime Northern Ireland: Transforming Conflict or Exacerbating Difference? </w:t>
      </w:r>
      <w:r w:rsidRPr="006335EF">
        <w:rPr>
          <w:rFonts w:ascii="Calibri" w:hAnsi="Calibri" w:cs="Times New Roman"/>
          <w:i/>
          <w:iCs/>
          <w:noProof/>
          <w:szCs w:val="24"/>
        </w:rPr>
        <w:t>International Journal of Heritage Studies</w:t>
      </w:r>
      <w:r w:rsidRPr="006335EF">
        <w:rPr>
          <w:rFonts w:ascii="Calibri" w:hAnsi="Calibri" w:cs="Times New Roman"/>
          <w:noProof/>
          <w:szCs w:val="24"/>
        </w:rPr>
        <w:t xml:space="preserve">, </w:t>
      </w:r>
      <w:r w:rsidRPr="006335EF">
        <w:rPr>
          <w:rFonts w:ascii="Calibri" w:hAnsi="Calibri" w:cs="Times New Roman"/>
          <w:i/>
          <w:iCs/>
          <w:noProof/>
          <w:szCs w:val="24"/>
        </w:rPr>
        <w:t>14</w:t>
      </w:r>
      <w:r w:rsidRPr="006335EF">
        <w:rPr>
          <w:rFonts w:ascii="Calibri" w:hAnsi="Calibri" w:cs="Times New Roman"/>
          <w:noProof/>
          <w:szCs w:val="24"/>
        </w:rPr>
        <w:t>(5), 405–421. http://doi.org/10.1080/13527250802284859</w:t>
      </w:r>
    </w:p>
    <w:p w14:paraId="23BF04C1"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Menand, L. (n.d.). </w:t>
      </w:r>
      <w:r w:rsidRPr="006335EF">
        <w:rPr>
          <w:rFonts w:ascii="Calibri" w:hAnsi="Calibri" w:cs="Times New Roman"/>
          <w:i/>
          <w:iCs/>
          <w:noProof/>
          <w:szCs w:val="24"/>
        </w:rPr>
        <w:t>The Metaphysical Club.</w:t>
      </w:r>
      <w:r w:rsidRPr="006335EF">
        <w:rPr>
          <w:rFonts w:ascii="Calibri" w:hAnsi="Calibri" w:cs="Times New Roman"/>
          <w:noProof/>
          <w:szCs w:val="24"/>
        </w:rPr>
        <w:t xml:space="preserve"> New York: Farrar, Straus &amp; Giroux.</w:t>
      </w:r>
    </w:p>
    <w:p w14:paraId="722616F5"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Merton, R. (1968). </w:t>
      </w:r>
      <w:r w:rsidRPr="006335EF">
        <w:rPr>
          <w:rFonts w:ascii="Calibri" w:hAnsi="Calibri" w:cs="Times New Roman"/>
          <w:i/>
          <w:iCs/>
          <w:noProof/>
          <w:szCs w:val="24"/>
        </w:rPr>
        <w:t>Social Theory and Social Structure</w:t>
      </w:r>
      <w:r w:rsidRPr="006335EF">
        <w:rPr>
          <w:rFonts w:ascii="Calibri" w:hAnsi="Calibri" w:cs="Times New Roman"/>
          <w:noProof/>
          <w:szCs w:val="24"/>
        </w:rPr>
        <w:t>. New York: Free Press.</w:t>
      </w:r>
    </w:p>
    <w:p w14:paraId="3A4BB3B5"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Minton, J. (2014). Real geographies and virtual landscapes: Exploring the influence on place and space on mortality Lexis surfaces using shaded contour maps. </w:t>
      </w:r>
      <w:r w:rsidRPr="006335EF">
        <w:rPr>
          <w:rFonts w:ascii="Calibri" w:hAnsi="Calibri" w:cs="Times New Roman"/>
          <w:i/>
          <w:iCs/>
          <w:noProof/>
          <w:szCs w:val="24"/>
        </w:rPr>
        <w:t xml:space="preserve">Spatial and Spatio-Temporal </w:t>
      </w:r>
      <w:r w:rsidRPr="006335EF">
        <w:rPr>
          <w:rFonts w:ascii="Calibri" w:hAnsi="Calibri" w:cs="Times New Roman"/>
          <w:i/>
          <w:iCs/>
          <w:noProof/>
          <w:szCs w:val="24"/>
        </w:rPr>
        <w:lastRenderedPageBreak/>
        <w:t>Epidemiology</w:t>
      </w:r>
      <w:r w:rsidRPr="006335EF">
        <w:rPr>
          <w:rFonts w:ascii="Calibri" w:hAnsi="Calibri" w:cs="Times New Roman"/>
          <w:noProof/>
          <w:szCs w:val="24"/>
        </w:rPr>
        <w:t xml:space="preserve">, </w:t>
      </w:r>
      <w:r w:rsidRPr="006335EF">
        <w:rPr>
          <w:rFonts w:ascii="Calibri" w:hAnsi="Calibri" w:cs="Times New Roman"/>
          <w:i/>
          <w:iCs/>
          <w:noProof/>
          <w:szCs w:val="24"/>
        </w:rPr>
        <w:t>10</w:t>
      </w:r>
      <w:r w:rsidRPr="006335EF">
        <w:rPr>
          <w:rFonts w:ascii="Calibri" w:hAnsi="Calibri" w:cs="Times New Roman"/>
          <w:noProof/>
          <w:szCs w:val="24"/>
        </w:rPr>
        <w:t>, 49–66. http://doi.org/10.1016/j.sste.2014.04.003</w:t>
      </w:r>
    </w:p>
    <w:p w14:paraId="053A0697"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Minton, J., Shaw, R., Green, M. A., Vanderbloemen, L., Popham, F., &amp; McCartney, G. (2017). Visualising and quantifying “excess deaths” in Scotland compared with the rest of the UK and the rest of Western Europe. </w:t>
      </w:r>
      <w:r w:rsidRPr="006335EF">
        <w:rPr>
          <w:rFonts w:ascii="Calibri" w:hAnsi="Calibri" w:cs="Times New Roman"/>
          <w:i/>
          <w:iCs/>
          <w:noProof/>
          <w:szCs w:val="24"/>
        </w:rPr>
        <w:t>Journal of Epidemiology and Community Health</w:t>
      </w:r>
      <w:r w:rsidRPr="006335EF">
        <w:rPr>
          <w:rFonts w:ascii="Calibri" w:hAnsi="Calibri" w:cs="Times New Roman"/>
          <w:noProof/>
          <w:szCs w:val="24"/>
        </w:rPr>
        <w:t xml:space="preserve">, </w:t>
      </w:r>
      <w:r w:rsidRPr="006335EF">
        <w:rPr>
          <w:rFonts w:ascii="Calibri" w:hAnsi="Calibri" w:cs="Times New Roman"/>
          <w:i/>
          <w:iCs/>
          <w:noProof/>
          <w:szCs w:val="24"/>
        </w:rPr>
        <w:t>71</w:t>
      </w:r>
      <w:r w:rsidRPr="006335EF">
        <w:rPr>
          <w:rFonts w:ascii="Calibri" w:hAnsi="Calibri" w:cs="Times New Roman"/>
          <w:noProof/>
          <w:szCs w:val="24"/>
        </w:rPr>
        <w:t>(5), 461–467. http://doi.org/10.1136/jech-2016-207379</w:t>
      </w:r>
    </w:p>
    <w:p w14:paraId="1E1B8E8C"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R Core Team. (2016). R: A language and environment for statistical computing. Vienna, Austria: Foundation for Statistical Computing,. Retrieved from https://www.r-project.org/</w:t>
      </w:r>
    </w:p>
    <w:p w14:paraId="22385379"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Smyth, M. (1998). </w:t>
      </w:r>
      <w:r w:rsidRPr="006335EF">
        <w:rPr>
          <w:rFonts w:ascii="Calibri" w:hAnsi="Calibri" w:cs="Times New Roman"/>
          <w:i/>
          <w:iCs/>
          <w:noProof/>
          <w:szCs w:val="24"/>
        </w:rPr>
        <w:t>Half the Battle: Understanding the impact of “the Troubles” on children and young people</w:t>
      </w:r>
      <w:r w:rsidRPr="006335EF">
        <w:rPr>
          <w:rFonts w:ascii="Calibri" w:hAnsi="Calibri" w:cs="Times New Roman"/>
          <w:noProof/>
          <w:szCs w:val="24"/>
        </w:rPr>
        <w:t>. Derry: INCORE. Retrieved from http://cain.ulst.ac.uk/issues/violence/cts/smyth1.htm</w:t>
      </w:r>
    </w:p>
    <w:p w14:paraId="65E70ECA"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University of California, B. (USA); M. P. I. for D. R. (Germany). (2017). Human Mortality Database. Retrieved June 13, 2017, from www.mortality.org</w:t>
      </w:r>
    </w:p>
    <w:p w14:paraId="6C2F404F" w14:textId="77777777" w:rsidR="006335EF" w:rsidRPr="006335EF" w:rsidRDefault="006335EF" w:rsidP="006335EF">
      <w:pPr>
        <w:widowControl w:val="0"/>
        <w:autoSpaceDE w:val="0"/>
        <w:autoSpaceDN w:val="0"/>
        <w:adjustRightInd w:val="0"/>
        <w:spacing w:line="480" w:lineRule="auto"/>
        <w:ind w:left="480" w:hanging="480"/>
        <w:rPr>
          <w:rFonts w:ascii="Calibri" w:hAnsi="Calibri" w:cs="Times New Roman"/>
          <w:noProof/>
          <w:szCs w:val="24"/>
        </w:rPr>
      </w:pPr>
      <w:r w:rsidRPr="006335EF">
        <w:rPr>
          <w:rFonts w:ascii="Calibri" w:hAnsi="Calibri" w:cs="Times New Roman"/>
          <w:noProof/>
          <w:szCs w:val="24"/>
        </w:rPr>
        <w:t xml:space="preserve">Vaupel, J. W., Wang, Z., Andreev, K., &amp; Yashin, A. I. (1997). </w:t>
      </w:r>
      <w:r w:rsidRPr="006335EF">
        <w:rPr>
          <w:rFonts w:ascii="Calibri" w:hAnsi="Calibri" w:cs="Times New Roman"/>
          <w:i/>
          <w:iCs/>
          <w:noProof/>
          <w:szCs w:val="24"/>
        </w:rPr>
        <w:t>Population Data at a Glance: Shaded Contour Maps of Demographic Surfaces over Age and Time</w:t>
      </w:r>
      <w:r w:rsidRPr="006335EF">
        <w:rPr>
          <w:rFonts w:ascii="Calibri" w:hAnsi="Calibri" w:cs="Times New Roman"/>
          <w:noProof/>
          <w:szCs w:val="24"/>
        </w:rPr>
        <w:t>. University Press of Southern Denmark. Retrieved from http://www.abebooks.co.uk/servlet/BookDetailsPL?bi=2944819605</w:t>
      </w:r>
    </w:p>
    <w:p w14:paraId="6BC30A3C" w14:textId="77777777" w:rsidR="006335EF" w:rsidRPr="006335EF" w:rsidRDefault="006335EF" w:rsidP="006335EF">
      <w:pPr>
        <w:widowControl w:val="0"/>
        <w:autoSpaceDE w:val="0"/>
        <w:autoSpaceDN w:val="0"/>
        <w:adjustRightInd w:val="0"/>
        <w:spacing w:line="480" w:lineRule="auto"/>
        <w:ind w:left="480" w:hanging="480"/>
        <w:rPr>
          <w:rFonts w:ascii="Calibri" w:hAnsi="Calibri"/>
          <w:noProof/>
        </w:rPr>
      </w:pPr>
      <w:r w:rsidRPr="006335EF">
        <w:rPr>
          <w:rFonts w:ascii="Calibri" w:hAnsi="Calibri" w:cs="Times New Roman"/>
          <w:noProof/>
          <w:szCs w:val="24"/>
        </w:rPr>
        <w:t>Wright, S. (2006). A systems approach to analysing sub</w:t>
      </w:r>
      <w:r w:rsidRPr="006335EF">
        <w:rPr>
          <w:rFonts w:ascii="Calibri" w:hAnsi="Calibri" w:cs="Cambria Math"/>
          <w:noProof/>
          <w:szCs w:val="24"/>
        </w:rPr>
        <w:t>‐</w:t>
      </w:r>
      <w:r w:rsidRPr="006335EF">
        <w:rPr>
          <w:rFonts w:ascii="Calibri" w:hAnsi="Calibri" w:cs="Times New Roman"/>
          <w:noProof/>
          <w:szCs w:val="24"/>
        </w:rPr>
        <w:t xml:space="preserve">state conflicts. </w:t>
      </w:r>
      <w:r w:rsidRPr="006335EF">
        <w:rPr>
          <w:rFonts w:ascii="Calibri" w:hAnsi="Calibri" w:cs="Times New Roman"/>
          <w:i/>
          <w:iCs/>
          <w:noProof/>
          <w:szCs w:val="24"/>
        </w:rPr>
        <w:t>Kybernetes</w:t>
      </w:r>
      <w:r w:rsidRPr="006335EF">
        <w:rPr>
          <w:rFonts w:ascii="Calibri" w:hAnsi="Calibri" w:cs="Times New Roman"/>
          <w:noProof/>
          <w:szCs w:val="24"/>
        </w:rPr>
        <w:t xml:space="preserve">, </w:t>
      </w:r>
      <w:r w:rsidRPr="006335EF">
        <w:rPr>
          <w:rFonts w:ascii="Calibri" w:hAnsi="Calibri" w:cs="Times New Roman"/>
          <w:i/>
          <w:iCs/>
          <w:noProof/>
          <w:szCs w:val="24"/>
        </w:rPr>
        <w:t>35</w:t>
      </w:r>
      <w:r w:rsidRPr="006335EF">
        <w:rPr>
          <w:rFonts w:ascii="Calibri" w:hAnsi="Calibri" w:cs="Times New Roman"/>
          <w:noProof/>
          <w:szCs w:val="24"/>
        </w:rPr>
        <w:t>(1/2), 182–194. http://doi.org/10.1108/03684920610640308</w:t>
      </w:r>
    </w:p>
    <w:p w14:paraId="68B27265" w14:textId="206D15F7" w:rsidR="00023023" w:rsidRPr="00AB17DD" w:rsidRDefault="00023023" w:rsidP="000B02C5">
      <w:pPr>
        <w:spacing w:line="480" w:lineRule="auto"/>
      </w:pPr>
      <w:r w:rsidRPr="00AB17DD">
        <w:fldChar w:fldCharType="end"/>
      </w:r>
    </w:p>
    <w:sectPr w:rsidR="00023023" w:rsidRPr="00AB17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C8BBD" w14:textId="77777777" w:rsidR="003908B8" w:rsidRDefault="003908B8" w:rsidP="000B02C5">
      <w:pPr>
        <w:spacing w:after="0" w:line="240" w:lineRule="auto"/>
      </w:pPr>
      <w:r>
        <w:separator/>
      </w:r>
    </w:p>
  </w:endnote>
  <w:endnote w:type="continuationSeparator" w:id="0">
    <w:p w14:paraId="1AD5CD37" w14:textId="77777777" w:rsidR="003908B8" w:rsidRDefault="003908B8" w:rsidP="000B0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18873"/>
      <w:docPartObj>
        <w:docPartGallery w:val="Page Numbers (Bottom of Page)"/>
        <w:docPartUnique/>
      </w:docPartObj>
    </w:sdtPr>
    <w:sdtEndPr>
      <w:rPr>
        <w:noProof/>
      </w:rPr>
    </w:sdtEndPr>
    <w:sdtContent>
      <w:p w14:paraId="388815F7" w14:textId="69366F66" w:rsidR="00452D1C" w:rsidRDefault="00452D1C">
        <w:pPr>
          <w:pStyle w:val="Footer"/>
          <w:jc w:val="right"/>
        </w:pPr>
        <w:r>
          <w:fldChar w:fldCharType="begin"/>
        </w:r>
        <w:r>
          <w:instrText xml:space="preserve"> PAGE   \* MERGEFORMAT </w:instrText>
        </w:r>
        <w:r>
          <w:fldChar w:fldCharType="separate"/>
        </w:r>
        <w:r w:rsidR="006335EF">
          <w:rPr>
            <w:noProof/>
          </w:rPr>
          <w:t>3</w:t>
        </w:r>
        <w:r>
          <w:rPr>
            <w:noProof/>
          </w:rPr>
          <w:fldChar w:fldCharType="end"/>
        </w:r>
      </w:p>
    </w:sdtContent>
  </w:sdt>
  <w:p w14:paraId="1C47D505" w14:textId="77777777" w:rsidR="00452D1C" w:rsidRDefault="00452D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3E79DF" w14:textId="77777777" w:rsidR="003908B8" w:rsidRDefault="003908B8" w:rsidP="000B02C5">
      <w:pPr>
        <w:spacing w:after="0" w:line="240" w:lineRule="auto"/>
      </w:pPr>
      <w:r>
        <w:separator/>
      </w:r>
    </w:p>
  </w:footnote>
  <w:footnote w:type="continuationSeparator" w:id="0">
    <w:p w14:paraId="77BBB14A" w14:textId="77777777" w:rsidR="003908B8" w:rsidRDefault="003908B8" w:rsidP="000B02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9864C6"/>
    <w:multiLevelType w:val="hybridMultilevel"/>
    <w:tmpl w:val="5F06ED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7433147"/>
    <w:multiLevelType w:val="hybridMultilevel"/>
    <w:tmpl w:val="8158B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C66EF4"/>
    <w:multiLevelType w:val="multilevel"/>
    <w:tmpl w:val="B390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115FD2"/>
    <w:multiLevelType w:val="hybridMultilevel"/>
    <w:tmpl w:val="803AD0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CB"/>
    <w:rsid w:val="00023023"/>
    <w:rsid w:val="00044023"/>
    <w:rsid w:val="00045603"/>
    <w:rsid w:val="00090B7D"/>
    <w:rsid w:val="00095E96"/>
    <w:rsid w:val="000B02C5"/>
    <w:rsid w:val="000B2D22"/>
    <w:rsid w:val="000D3EC9"/>
    <w:rsid w:val="000E2BEA"/>
    <w:rsid w:val="0011370C"/>
    <w:rsid w:val="0012189F"/>
    <w:rsid w:val="00124FB7"/>
    <w:rsid w:val="00143745"/>
    <w:rsid w:val="00146D0F"/>
    <w:rsid w:val="001766BE"/>
    <w:rsid w:val="001840AD"/>
    <w:rsid w:val="00191B44"/>
    <w:rsid w:val="001B7B4E"/>
    <w:rsid w:val="001C5702"/>
    <w:rsid w:val="001D2C6E"/>
    <w:rsid w:val="001D36B8"/>
    <w:rsid w:val="001D540A"/>
    <w:rsid w:val="001E1856"/>
    <w:rsid w:val="001E3018"/>
    <w:rsid w:val="001F1BD8"/>
    <w:rsid w:val="001F32F4"/>
    <w:rsid w:val="00200CB9"/>
    <w:rsid w:val="00203A77"/>
    <w:rsid w:val="002075EB"/>
    <w:rsid w:val="00226655"/>
    <w:rsid w:val="0024334F"/>
    <w:rsid w:val="00263DF3"/>
    <w:rsid w:val="00266368"/>
    <w:rsid w:val="00273CFC"/>
    <w:rsid w:val="002812B3"/>
    <w:rsid w:val="002840AA"/>
    <w:rsid w:val="0029467E"/>
    <w:rsid w:val="002A2E64"/>
    <w:rsid w:val="002B4CC5"/>
    <w:rsid w:val="002D4A9D"/>
    <w:rsid w:val="002E108B"/>
    <w:rsid w:val="00307E81"/>
    <w:rsid w:val="00322835"/>
    <w:rsid w:val="00327D17"/>
    <w:rsid w:val="003400A5"/>
    <w:rsid w:val="003426AF"/>
    <w:rsid w:val="003455A7"/>
    <w:rsid w:val="003575AB"/>
    <w:rsid w:val="00357EBB"/>
    <w:rsid w:val="003726C0"/>
    <w:rsid w:val="00385E53"/>
    <w:rsid w:val="003908B8"/>
    <w:rsid w:val="003C1534"/>
    <w:rsid w:val="003D0EC1"/>
    <w:rsid w:val="003E10FD"/>
    <w:rsid w:val="003F3012"/>
    <w:rsid w:val="00412F98"/>
    <w:rsid w:val="0041727A"/>
    <w:rsid w:val="004436DF"/>
    <w:rsid w:val="00446C46"/>
    <w:rsid w:val="00452D1C"/>
    <w:rsid w:val="0046718C"/>
    <w:rsid w:val="0049186E"/>
    <w:rsid w:val="004D1C59"/>
    <w:rsid w:val="004D3845"/>
    <w:rsid w:val="004F1F5D"/>
    <w:rsid w:val="00500E6F"/>
    <w:rsid w:val="005213D9"/>
    <w:rsid w:val="005223FE"/>
    <w:rsid w:val="005629D3"/>
    <w:rsid w:val="00563F5E"/>
    <w:rsid w:val="005670E4"/>
    <w:rsid w:val="00572441"/>
    <w:rsid w:val="005758BD"/>
    <w:rsid w:val="005805CB"/>
    <w:rsid w:val="005B2F5D"/>
    <w:rsid w:val="005B3129"/>
    <w:rsid w:val="005D21DA"/>
    <w:rsid w:val="005D4F12"/>
    <w:rsid w:val="005E7056"/>
    <w:rsid w:val="005F5990"/>
    <w:rsid w:val="0062486B"/>
    <w:rsid w:val="006335EF"/>
    <w:rsid w:val="00636BF1"/>
    <w:rsid w:val="00657D70"/>
    <w:rsid w:val="006764AA"/>
    <w:rsid w:val="00681EE6"/>
    <w:rsid w:val="006A7EB6"/>
    <w:rsid w:val="006C78A1"/>
    <w:rsid w:val="006D095E"/>
    <w:rsid w:val="006D4BD1"/>
    <w:rsid w:val="006D78AC"/>
    <w:rsid w:val="006E3FB2"/>
    <w:rsid w:val="007029A2"/>
    <w:rsid w:val="00717779"/>
    <w:rsid w:val="00720800"/>
    <w:rsid w:val="007232AE"/>
    <w:rsid w:val="00725DD5"/>
    <w:rsid w:val="00734464"/>
    <w:rsid w:val="00734EE9"/>
    <w:rsid w:val="00740AF6"/>
    <w:rsid w:val="007479BA"/>
    <w:rsid w:val="00757F5B"/>
    <w:rsid w:val="007A159F"/>
    <w:rsid w:val="007A7062"/>
    <w:rsid w:val="007A7A42"/>
    <w:rsid w:val="007B2477"/>
    <w:rsid w:val="007B6542"/>
    <w:rsid w:val="007F5EF6"/>
    <w:rsid w:val="008001D5"/>
    <w:rsid w:val="008210AD"/>
    <w:rsid w:val="008270C1"/>
    <w:rsid w:val="008418F1"/>
    <w:rsid w:val="00842964"/>
    <w:rsid w:val="00854877"/>
    <w:rsid w:val="008818FA"/>
    <w:rsid w:val="008830E1"/>
    <w:rsid w:val="00897E86"/>
    <w:rsid w:val="008B44F3"/>
    <w:rsid w:val="008D1A01"/>
    <w:rsid w:val="008E28CB"/>
    <w:rsid w:val="008E371F"/>
    <w:rsid w:val="00906F5E"/>
    <w:rsid w:val="009140E4"/>
    <w:rsid w:val="00923B69"/>
    <w:rsid w:val="00924589"/>
    <w:rsid w:val="009359C6"/>
    <w:rsid w:val="009576E7"/>
    <w:rsid w:val="00963867"/>
    <w:rsid w:val="00975750"/>
    <w:rsid w:val="00990874"/>
    <w:rsid w:val="009A23D4"/>
    <w:rsid w:val="009C0F9D"/>
    <w:rsid w:val="009D1C84"/>
    <w:rsid w:val="00A00766"/>
    <w:rsid w:val="00A046D1"/>
    <w:rsid w:val="00A2729D"/>
    <w:rsid w:val="00A2767A"/>
    <w:rsid w:val="00A30D59"/>
    <w:rsid w:val="00A33838"/>
    <w:rsid w:val="00A363ED"/>
    <w:rsid w:val="00A7665B"/>
    <w:rsid w:val="00A84077"/>
    <w:rsid w:val="00A96270"/>
    <w:rsid w:val="00AA65BF"/>
    <w:rsid w:val="00AB17DD"/>
    <w:rsid w:val="00AB62BA"/>
    <w:rsid w:val="00AD3D51"/>
    <w:rsid w:val="00AF371D"/>
    <w:rsid w:val="00B03DB4"/>
    <w:rsid w:val="00B13CFE"/>
    <w:rsid w:val="00B447E0"/>
    <w:rsid w:val="00B45094"/>
    <w:rsid w:val="00B710AB"/>
    <w:rsid w:val="00BA22B9"/>
    <w:rsid w:val="00BA467B"/>
    <w:rsid w:val="00BA6C2C"/>
    <w:rsid w:val="00C308A5"/>
    <w:rsid w:val="00C371AF"/>
    <w:rsid w:val="00C71CA6"/>
    <w:rsid w:val="00C920BF"/>
    <w:rsid w:val="00C94CE9"/>
    <w:rsid w:val="00CB6062"/>
    <w:rsid w:val="00CC1DA7"/>
    <w:rsid w:val="00CC5ED1"/>
    <w:rsid w:val="00CC7A28"/>
    <w:rsid w:val="00CD5496"/>
    <w:rsid w:val="00D0423A"/>
    <w:rsid w:val="00D055BC"/>
    <w:rsid w:val="00D1204F"/>
    <w:rsid w:val="00D45E71"/>
    <w:rsid w:val="00D637A2"/>
    <w:rsid w:val="00DC2B06"/>
    <w:rsid w:val="00DF0AA2"/>
    <w:rsid w:val="00DF2EC4"/>
    <w:rsid w:val="00DF49B7"/>
    <w:rsid w:val="00DF7284"/>
    <w:rsid w:val="00E34348"/>
    <w:rsid w:val="00E37237"/>
    <w:rsid w:val="00E622EA"/>
    <w:rsid w:val="00EB1C4F"/>
    <w:rsid w:val="00EB4CAE"/>
    <w:rsid w:val="00EC53AF"/>
    <w:rsid w:val="00EC57E3"/>
    <w:rsid w:val="00EE07C7"/>
    <w:rsid w:val="00EF2178"/>
    <w:rsid w:val="00EF39A9"/>
    <w:rsid w:val="00EF78B9"/>
    <w:rsid w:val="00F119C2"/>
    <w:rsid w:val="00F130E9"/>
    <w:rsid w:val="00F1537E"/>
    <w:rsid w:val="00F15547"/>
    <w:rsid w:val="00F33FF6"/>
    <w:rsid w:val="00F350B4"/>
    <w:rsid w:val="00F60885"/>
    <w:rsid w:val="00F6656A"/>
    <w:rsid w:val="00F73E1F"/>
    <w:rsid w:val="00F82DEC"/>
    <w:rsid w:val="00F9528F"/>
    <w:rsid w:val="00FA2F76"/>
    <w:rsid w:val="00FD52DB"/>
    <w:rsid w:val="00FD60E2"/>
    <w:rsid w:val="00FE7C55"/>
    <w:rsid w:val="00FF41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315A7"/>
  <w15:chartTrackingRefBased/>
  <w15:docId w15:val="{3D5D9FC7-7FFF-40FB-B900-460C6434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0E2"/>
  </w:style>
  <w:style w:type="paragraph" w:styleId="Heading1">
    <w:name w:val="heading 1"/>
    <w:basedOn w:val="Normal"/>
    <w:next w:val="Normal"/>
    <w:link w:val="Heading1Char"/>
    <w:uiPriority w:val="9"/>
    <w:qFormat/>
    <w:rsid w:val="00F153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3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7B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15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0E2"/>
    <w:rPr>
      <w:color w:val="0563C1" w:themeColor="hyperlink"/>
      <w:u w:val="single"/>
    </w:rPr>
  </w:style>
  <w:style w:type="character" w:customStyle="1" w:styleId="apple-converted-space">
    <w:name w:val="apple-converted-space"/>
    <w:basedOn w:val="DefaultParagraphFont"/>
    <w:rsid w:val="00FD60E2"/>
  </w:style>
  <w:style w:type="paragraph" w:styleId="ListParagraph">
    <w:name w:val="List Paragraph"/>
    <w:basedOn w:val="Normal"/>
    <w:uiPriority w:val="34"/>
    <w:qFormat/>
    <w:rsid w:val="00FD60E2"/>
    <w:pPr>
      <w:ind w:left="720"/>
      <w:contextualSpacing/>
    </w:pPr>
  </w:style>
  <w:style w:type="character" w:styleId="CommentReference">
    <w:name w:val="annotation reference"/>
    <w:basedOn w:val="DefaultParagraphFont"/>
    <w:uiPriority w:val="99"/>
    <w:semiHidden/>
    <w:unhideWhenUsed/>
    <w:rsid w:val="00FD60E2"/>
    <w:rPr>
      <w:sz w:val="16"/>
      <w:szCs w:val="16"/>
    </w:rPr>
  </w:style>
  <w:style w:type="paragraph" w:styleId="CommentText">
    <w:name w:val="annotation text"/>
    <w:basedOn w:val="Normal"/>
    <w:link w:val="CommentTextChar"/>
    <w:uiPriority w:val="99"/>
    <w:semiHidden/>
    <w:unhideWhenUsed/>
    <w:rsid w:val="00FD60E2"/>
    <w:pPr>
      <w:spacing w:line="240" w:lineRule="auto"/>
    </w:pPr>
    <w:rPr>
      <w:sz w:val="20"/>
      <w:szCs w:val="20"/>
    </w:rPr>
  </w:style>
  <w:style w:type="character" w:customStyle="1" w:styleId="CommentTextChar">
    <w:name w:val="Comment Text Char"/>
    <w:basedOn w:val="DefaultParagraphFont"/>
    <w:link w:val="CommentText"/>
    <w:uiPriority w:val="99"/>
    <w:semiHidden/>
    <w:rsid w:val="00FD60E2"/>
    <w:rPr>
      <w:sz w:val="20"/>
      <w:szCs w:val="20"/>
    </w:rPr>
  </w:style>
  <w:style w:type="paragraph" w:styleId="CommentSubject">
    <w:name w:val="annotation subject"/>
    <w:basedOn w:val="CommentText"/>
    <w:next w:val="CommentText"/>
    <w:link w:val="CommentSubjectChar"/>
    <w:uiPriority w:val="99"/>
    <w:semiHidden/>
    <w:unhideWhenUsed/>
    <w:rsid w:val="00FD60E2"/>
    <w:rPr>
      <w:b/>
      <w:bCs/>
    </w:rPr>
  </w:style>
  <w:style w:type="character" w:customStyle="1" w:styleId="CommentSubjectChar">
    <w:name w:val="Comment Subject Char"/>
    <w:basedOn w:val="CommentTextChar"/>
    <w:link w:val="CommentSubject"/>
    <w:uiPriority w:val="99"/>
    <w:semiHidden/>
    <w:rsid w:val="00FD60E2"/>
    <w:rPr>
      <w:b/>
      <w:bCs/>
      <w:sz w:val="20"/>
      <w:szCs w:val="20"/>
    </w:rPr>
  </w:style>
  <w:style w:type="paragraph" w:styleId="BalloonText">
    <w:name w:val="Balloon Text"/>
    <w:basedOn w:val="Normal"/>
    <w:link w:val="BalloonTextChar"/>
    <w:uiPriority w:val="99"/>
    <w:semiHidden/>
    <w:unhideWhenUsed/>
    <w:rsid w:val="00FD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0E2"/>
    <w:rPr>
      <w:rFonts w:ascii="Segoe UI" w:hAnsi="Segoe UI" w:cs="Segoe UI"/>
      <w:sz w:val="18"/>
      <w:szCs w:val="18"/>
    </w:rPr>
  </w:style>
  <w:style w:type="character" w:styleId="FollowedHyperlink">
    <w:name w:val="FollowedHyperlink"/>
    <w:basedOn w:val="DefaultParagraphFont"/>
    <w:uiPriority w:val="99"/>
    <w:semiHidden/>
    <w:unhideWhenUsed/>
    <w:rsid w:val="00FD60E2"/>
    <w:rPr>
      <w:color w:val="954F72" w:themeColor="followedHyperlink"/>
      <w:u w:val="single"/>
    </w:rPr>
  </w:style>
  <w:style w:type="character" w:customStyle="1" w:styleId="Heading1Char">
    <w:name w:val="Heading 1 Char"/>
    <w:basedOn w:val="DefaultParagraphFont"/>
    <w:link w:val="Heading1"/>
    <w:uiPriority w:val="9"/>
    <w:rsid w:val="00F153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37E"/>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5D4F12"/>
    <w:rPr>
      <w:color w:val="808080"/>
    </w:rPr>
  </w:style>
  <w:style w:type="character" w:customStyle="1" w:styleId="Heading3Char">
    <w:name w:val="Heading 3 Char"/>
    <w:basedOn w:val="DefaultParagraphFont"/>
    <w:link w:val="Heading3"/>
    <w:uiPriority w:val="9"/>
    <w:rsid w:val="001B7B4E"/>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8D1A01"/>
  </w:style>
  <w:style w:type="paragraph" w:styleId="Header">
    <w:name w:val="header"/>
    <w:basedOn w:val="Normal"/>
    <w:link w:val="HeaderChar"/>
    <w:uiPriority w:val="99"/>
    <w:unhideWhenUsed/>
    <w:rsid w:val="000B0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2C5"/>
  </w:style>
  <w:style w:type="paragraph" w:styleId="Footer">
    <w:name w:val="footer"/>
    <w:basedOn w:val="Normal"/>
    <w:link w:val="FooterChar"/>
    <w:uiPriority w:val="99"/>
    <w:unhideWhenUsed/>
    <w:rsid w:val="000B0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C5"/>
  </w:style>
  <w:style w:type="paragraph" w:styleId="Caption">
    <w:name w:val="caption"/>
    <w:basedOn w:val="Normal"/>
    <w:next w:val="Normal"/>
    <w:uiPriority w:val="35"/>
    <w:unhideWhenUsed/>
    <w:qFormat/>
    <w:rsid w:val="003400A5"/>
    <w:pPr>
      <w:spacing w:after="200" w:line="240" w:lineRule="auto"/>
    </w:pPr>
    <w:rPr>
      <w:i/>
      <w:iCs/>
      <w:color w:val="44546A" w:themeColor="text2"/>
      <w:sz w:val="18"/>
      <w:szCs w:val="18"/>
    </w:rPr>
  </w:style>
  <w:style w:type="paragraph" w:styleId="NormalWeb">
    <w:name w:val="Normal (Web)"/>
    <w:basedOn w:val="Normal"/>
    <w:uiPriority w:val="99"/>
    <w:semiHidden/>
    <w:unhideWhenUsed/>
    <w:rsid w:val="00657D7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65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153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2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nathan.minton@glasgow.ac.uk" TargetMode="External"/><Relationship Id="rId13" Type="http://schemas.openxmlformats.org/officeDocument/2006/relationships/image" Target="media/image1.png"/><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3pj2f/files/"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theme" Target="theme/theme1.xml"/><Relationship Id="rId10" Type="http://schemas.openxmlformats.org/officeDocument/2006/relationships/hyperlink" Target="https://github.com/JonMinton/Northern_Ireland_Troubles" TargetMode="Externa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mailto:nate.minton@gmail.com" TargetMode="External"/><Relationship Id="rId14" Type="http://schemas.openxmlformats.org/officeDocument/2006/relationships/hyperlink" Target="https://github.com/JonMinton/Northern_Ireland_Trouble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A8E06-96BD-46BE-A5CD-E036C849D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2608</TotalTime>
  <Pages>1</Pages>
  <Words>10258</Words>
  <Characters>58474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68595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43</cp:revision>
  <cp:lastPrinted>2018-04-13T14:03:00Z</cp:lastPrinted>
  <dcterms:created xsi:type="dcterms:W3CDTF">2017-06-05T10:48:00Z</dcterms:created>
  <dcterms:modified xsi:type="dcterms:W3CDTF">2018-07-04T14:00:00Z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e8453a48-ceaf-3d0c-b380-7da2e09f5b65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http://www.zotero.org/styles/european-journal-of-epidemiology</vt:lpwstr>
  </property>
  <property fmtid="{D5CDD505-2E9C-101B-9397-08002B2CF9AE}" pid="14" name="Mendeley Recent Style Name 4_1">
    <vt:lpwstr>European Journal of Epidemiology</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http://www.zotero.org/styles/journal-of-epidemiology-and-community-health</vt:lpwstr>
  </property>
  <property fmtid="{D5CDD505-2E9C-101B-9397-08002B2CF9AE}" pid="20" name="Mendeley Recent Style Name 7_1">
    <vt:lpwstr>Journal of Epidemiology and Community Health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